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BB1" w:rsidRDefault="00AA1421">
      <w:pPr>
        <w:pStyle w:val="Standard"/>
        <w:rPr>
          <w:rFonts w:ascii="Arial" w:hAnsi="Arial"/>
          <w:sz w:val="22"/>
          <w:szCs w:val="22"/>
        </w:rPr>
      </w:pPr>
      <w:bookmarkStart w:id="0" w:name="_GoBack"/>
      <w:bookmarkEnd w:id="0"/>
      <w:r>
        <w:rPr>
          <w:rFonts w:ascii="Arial" w:hAnsi="Arial"/>
          <w:sz w:val="22"/>
          <w:szCs w:val="22"/>
        </w:rPr>
        <w:t>Date de mise à jour : 20/06/2022</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Pr>
          <w:rFonts w:ascii="Arial" w:hAnsi="Arial"/>
          <w:sz w:val="22"/>
          <w:szCs w:val="22"/>
        </w:rPr>
        <w:tab/>
        <w:t xml:space="preserve">   Etablissement : REP+ J. Julius</w:t>
      </w:r>
    </w:p>
    <w:p w:rsidR="00416BB1" w:rsidRDefault="00416BB1">
      <w:pPr>
        <w:pStyle w:val="Standard"/>
        <w:rPr>
          <w:rFonts w:ascii="Arial" w:hAnsi="Arial"/>
          <w:sz w:val="22"/>
          <w:szCs w:val="22"/>
        </w:rPr>
      </w:pPr>
    </w:p>
    <w:p w:rsidR="00416BB1" w:rsidRDefault="00AA1421">
      <w:pPr>
        <w:suppressAutoHyphens w:val="0"/>
        <w:rPr>
          <w:rFonts w:hint="eastAsia"/>
        </w:rPr>
      </w:pPr>
      <w:r>
        <w:rPr>
          <w:rFonts w:ascii="Arial" w:hAnsi="Arial"/>
          <w:noProof/>
          <w:sz w:val="22"/>
          <w:szCs w:val="22"/>
        </w:rPr>
        <w:drawing>
          <wp:anchor distT="0" distB="0" distL="114300" distR="114300" simplePos="0" relativeHeight="251677696" behindDoc="0" locked="0" layoutInCell="1" allowOverlap="1">
            <wp:simplePos x="0" y="0"/>
            <wp:positionH relativeFrom="column">
              <wp:posOffset>1993904</wp:posOffset>
            </wp:positionH>
            <wp:positionV relativeFrom="paragraph">
              <wp:posOffset>62234</wp:posOffset>
            </wp:positionV>
            <wp:extent cx="2052956" cy="3016248"/>
            <wp:effectExtent l="0" t="0" r="4444" b="0"/>
            <wp:wrapNone/>
            <wp:docPr id="1"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052956" cy="3016248"/>
                    </a:xfrm>
                    <a:prstGeom prst="rect">
                      <a:avLst/>
                    </a:prstGeom>
                    <a:noFill/>
                    <a:ln>
                      <a:noFill/>
                      <a:prstDash/>
                    </a:ln>
                  </pic:spPr>
                </pic:pic>
              </a:graphicData>
            </a:graphic>
          </wp:anchor>
        </w:drawing>
      </w: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416BB1">
      <w:pPr>
        <w:pStyle w:val="Standard"/>
        <w:jc w:val="center"/>
        <w:rPr>
          <w:rFonts w:ascii="Arial" w:hAnsi="Arial"/>
          <w:b/>
          <w:sz w:val="22"/>
          <w:szCs w:val="22"/>
        </w:rPr>
      </w:pPr>
    </w:p>
    <w:p w:rsidR="00416BB1" w:rsidRDefault="00AA1421">
      <w:pPr>
        <w:pStyle w:val="Standard"/>
        <w:jc w:val="center"/>
        <w:rPr>
          <w:rFonts w:ascii="Arial" w:hAnsi="Arial"/>
          <w:b/>
          <w:sz w:val="22"/>
          <w:szCs w:val="22"/>
        </w:rPr>
      </w:pPr>
      <w:r>
        <w:rPr>
          <w:rFonts w:ascii="Arial" w:hAnsi="Arial"/>
          <w:b/>
          <w:sz w:val="22"/>
          <w:szCs w:val="22"/>
        </w:rPr>
        <w:t>FICHE ACTION N°16</w:t>
      </w:r>
    </w:p>
    <w:p w:rsidR="00416BB1" w:rsidRDefault="00416BB1">
      <w:pPr>
        <w:suppressAutoHyphens w:val="0"/>
        <w:rPr>
          <w:rFonts w:ascii="Arial" w:hAnsi="Arial"/>
          <w:sz w:val="22"/>
          <w:szCs w:val="22"/>
        </w:rPr>
      </w:pPr>
    </w:p>
    <w:p w:rsidR="00416BB1" w:rsidRDefault="00416BB1">
      <w:pPr>
        <w:pStyle w:val="Standard"/>
        <w:jc w:val="both"/>
        <w:rPr>
          <w:rFonts w:ascii="Arial" w:hAnsi="Arial"/>
          <w:sz w:val="22"/>
          <w:szCs w:val="22"/>
        </w:rPr>
      </w:pPr>
    </w:p>
    <w:tbl>
      <w:tblPr>
        <w:tblW w:w="9409" w:type="dxa"/>
        <w:tblInd w:w="121" w:type="dxa"/>
        <w:tblLayout w:type="fixed"/>
        <w:tblCellMar>
          <w:left w:w="10" w:type="dxa"/>
          <w:right w:w="10" w:type="dxa"/>
        </w:tblCellMar>
        <w:tblLook w:val="0000" w:firstRow="0" w:lastRow="0" w:firstColumn="0" w:lastColumn="0" w:noHBand="0" w:noVBand="0"/>
      </w:tblPr>
      <w:tblGrid>
        <w:gridCol w:w="3286"/>
        <w:gridCol w:w="6123"/>
      </w:tblGrid>
      <w:tr w:rsidR="00416BB1">
        <w:tblPrEx>
          <w:tblCellMar>
            <w:top w:w="0" w:type="dxa"/>
            <w:bottom w:w="0" w:type="dxa"/>
          </w:tblCellMar>
        </w:tblPrEx>
        <w:tc>
          <w:tcPr>
            <w:tcW w:w="9409"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jc w:val="center"/>
              <w:rPr>
                <w:rFonts w:hint="eastAsia"/>
              </w:rPr>
            </w:pPr>
            <w:r>
              <w:rPr>
                <w:rFonts w:ascii="Arial" w:hAnsi="Arial"/>
                <w:b/>
                <w:color w:val="4472C4"/>
                <w:sz w:val="22"/>
                <w:szCs w:val="22"/>
              </w:rPr>
              <w:t>THÈME : Médiation par l’art</w:t>
            </w:r>
          </w:p>
        </w:tc>
      </w:tr>
      <w:tr w:rsidR="00416BB1">
        <w:tblPrEx>
          <w:tblCellMar>
            <w:top w:w="0" w:type="dxa"/>
            <w:bottom w:w="0" w:type="dxa"/>
          </w:tblCellMar>
        </w:tblPrEx>
        <w:tc>
          <w:tcPr>
            <w:tcW w:w="9409"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jc w:val="center"/>
              <w:rPr>
                <w:rFonts w:ascii="Arial" w:hAnsi="Arial"/>
                <w:sz w:val="22"/>
                <w:szCs w:val="22"/>
              </w:rPr>
            </w:pPr>
            <w:r>
              <w:rPr>
                <w:rFonts w:ascii="Arial" w:hAnsi="Arial"/>
                <w:sz w:val="22"/>
                <w:szCs w:val="22"/>
              </w:rPr>
              <w:t>Intitulé de l’action ou du projet</w:t>
            </w:r>
          </w:p>
          <w:p w:rsidR="00416BB1" w:rsidRDefault="00AA1421">
            <w:pPr>
              <w:pStyle w:val="TableContents"/>
              <w:jc w:val="center"/>
              <w:rPr>
                <w:rFonts w:ascii="Arial" w:hAnsi="Arial"/>
                <w:b/>
                <w:sz w:val="22"/>
                <w:szCs w:val="22"/>
              </w:rPr>
            </w:pPr>
            <w:proofErr w:type="spellStart"/>
            <w:r>
              <w:rPr>
                <w:rFonts w:ascii="Arial" w:hAnsi="Arial"/>
                <w:b/>
                <w:sz w:val="22"/>
                <w:szCs w:val="22"/>
              </w:rPr>
              <w:t>Godiss’ART</w:t>
            </w:r>
            <w:proofErr w:type="spellEnd"/>
            <w:r>
              <w:rPr>
                <w:rFonts w:ascii="Arial" w:hAnsi="Arial"/>
                <w:b/>
                <w:sz w:val="22"/>
                <w:szCs w:val="22"/>
              </w:rPr>
              <w:t xml:space="preserve"> </w:t>
            </w:r>
          </w:p>
          <w:p w:rsidR="00416BB1" w:rsidRDefault="00AA1421">
            <w:pPr>
              <w:pStyle w:val="TableContents"/>
              <w:jc w:val="center"/>
              <w:rPr>
                <w:rFonts w:ascii="Arial" w:hAnsi="Arial"/>
                <w:b/>
                <w:sz w:val="22"/>
                <w:szCs w:val="22"/>
              </w:rPr>
            </w:pPr>
            <w:r>
              <w:rPr>
                <w:rFonts w:ascii="Arial" w:hAnsi="Arial"/>
                <w:b/>
                <w:sz w:val="22"/>
                <w:szCs w:val="22"/>
              </w:rPr>
              <w:t>Améliorer les relations famille-établissements-élèves</w:t>
            </w:r>
          </w:p>
        </w:tc>
      </w:tr>
      <w:tr w:rsidR="00416BB1">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416BB1" w:rsidRDefault="00AA1421">
            <w:pPr>
              <w:pStyle w:val="TableContents"/>
              <w:jc w:val="both"/>
              <w:rPr>
                <w:rFonts w:ascii="Arial" w:hAnsi="Arial"/>
                <w:b/>
                <w:sz w:val="22"/>
                <w:szCs w:val="22"/>
              </w:rPr>
            </w:pPr>
            <w:r>
              <w:rPr>
                <w:rFonts w:ascii="Arial" w:hAnsi="Arial"/>
                <w:b/>
                <w:sz w:val="22"/>
                <w:szCs w:val="22"/>
              </w:rPr>
              <w:t>Objectifs</w:t>
            </w: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Valoriser les pratiques artistiques des élèves, des parents, des enseignants, des artistes locaux.</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Ouvrir les élèves sur leur environnement culturel et artistique</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Développer</w:t>
            </w:r>
            <w:r>
              <w:rPr>
                <w:rFonts w:ascii="Arial" w:hAnsi="Arial"/>
                <w:sz w:val="22"/>
                <w:szCs w:val="22"/>
              </w:rPr>
              <w:t xml:space="preserve"> l’estime et la confiance en soi des élèves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 xml:space="preserve">Conforter les parents dans leur rôle éducatif </w:t>
            </w:r>
          </w:p>
        </w:tc>
      </w:tr>
      <w:tr w:rsidR="00416BB1">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416BB1" w:rsidRDefault="00AA1421">
            <w:pPr>
              <w:pStyle w:val="TableContents"/>
              <w:jc w:val="both"/>
              <w:rPr>
                <w:rFonts w:ascii="Arial" w:hAnsi="Arial"/>
                <w:b/>
                <w:sz w:val="22"/>
                <w:szCs w:val="22"/>
              </w:rPr>
            </w:pPr>
            <w:r>
              <w:rPr>
                <w:rFonts w:ascii="Arial" w:hAnsi="Arial"/>
                <w:b/>
                <w:sz w:val="22"/>
                <w:szCs w:val="22"/>
              </w:rPr>
              <w:t>Composition du groupe projet</w:t>
            </w: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Direction du collège et des écoles du réseau</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Professeurs volontaires du collège</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Parents volontaires du collège</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 xml:space="preserve">Coordonnatrice </w:t>
            </w:r>
            <w:r>
              <w:rPr>
                <w:rFonts w:ascii="Arial" w:hAnsi="Arial"/>
                <w:sz w:val="22"/>
                <w:szCs w:val="22"/>
              </w:rPr>
              <w:t>réseau</w:t>
            </w:r>
          </w:p>
        </w:tc>
      </w:tr>
      <w:tr w:rsidR="00416BB1">
        <w:tblPrEx>
          <w:tblCellMar>
            <w:top w:w="0" w:type="dxa"/>
            <w:bottom w:w="0" w:type="dxa"/>
          </w:tblCellMar>
        </w:tblPrEx>
        <w:trPr>
          <w:trHeight w:val="1030"/>
        </w:trPr>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416BB1" w:rsidRDefault="00AA1421">
            <w:pPr>
              <w:pStyle w:val="TableContents"/>
              <w:jc w:val="both"/>
              <w:rPr>
                <w:rFonts w:ascii="Arial" w:hAnsi="Arial"/>
                <w:b/>
                <w:sz w:val="22"/>
                <w:szCs w:val="22"/>
              </w:rPr>
            </w:pPr>
            <w:r>
              <w:rPr>
                <w:rFonts w:ascii="Arial" w:hAnsi="Arial"/>
                <w:b/>
                <w:sz w:val="22"/>
                <w:szCs w:val="22"/>
              </w:rPr>
              <w:t>Personnes ou publics concernés</w:t>
            </w: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Collège J. Julius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 xml:space="preserve">Ecole élémentaire Yves </w:t>
            </w:r>
            <w:proofErr w:type="spellStart"/>
            <w:r>
              <w:rPr>
                <w:rFonts w:ascii="Arial" w:hAnsi="Arial"/>
                <w:sz w:val="22"/>
                <w:szCs w:val="22"/>
              </w:rPr>
              <w:t>Goussard</w:t>
            </w:r>
            <w:proofErr w:type="spellEnd"/>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Ecole maternelle Les Roses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Ecole Georges Gabriel</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Ecole Solange Fitte Duval</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Tous les enseignants, élèves, parents, agents, personnels administratifs de ces établissemen</w:t>
            </w:r>
            <w:r>
              <w:rPr>
                <w:rFonts w:ascii="Arial" w:hAnsi="Arial"/>
                <w:sz w:val="22"/>
                <w:szCs w:val="22"/>
              </w:rPr>
              <w:t>ts.</w:t>
            </w:r>
          </w:p>
        </w:tc>
      </w:tr>
      <w:tr w:rsidR="00416BB1">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416BB1" w:rsidRDefault="00AA1421">
            <w:pPr>
              <w:pStyle w:val="TableContents"/>
              <w:jc w:val="both"/>
              <w:rPr>
                <w:rFonts w:ascii="Arial" w:hAnsi="Arial"/>
                <w:b/>
                <w:sz w:val="22"/>
                <w:szCs w:val="22"/>
              </w:rPr>
            </w:pPr>
            <w:r>
              <w:rPr>
                <w:rFonts w:ascii="Arial" w:hAnsi="Arial"/>
                <w:b/>
                <w:sz w:val="22"/>
                <w:szCs w:val="22"/>
              </w:rPr>
              <w:t>Description</w:t>
            </w: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p w:rsidR="00416BB1" w:rsidRDefault="00416BB1">
            <w:pPr>
              <w:pStyle w:val="TableContents"/>
              <w:jc w:val="both"/>
              <w:rPr>
                <w:rFonts w:ascii="Arial" w:hAnsi="Arial"/>
                <w:sz w:val="22"/>
                <w:szCs w:val="22"/>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ind w:left="79"/>
              <w:jc w:val="both"/>
              <w:rPr>
                <w:rFonts w:ascii="Arial" w:hAnsi="Arial"/>
                <w:sz w:val="22"/>
                <w:szCs w:val="22"/>
              </w:rPr>
            </w:pPr>
            <w:r>
              <w:rPr>
                <w:rFonts w:ascii="Arial" w:hAnsi="Arial"/>
                <w:sz w:val="22"/>
                <w:szCs w:val="22"/>
              </w:rPr>
              <w:t xml:space="preserve">L’évènement a lieu un samedi matin au mois de juin et peut être agrémenté d’actions spécifiques les jours précédents. L’objectif est de permettre aux parents volontaires, élèves, artistes locaux, enseignants et agents de présenter </w:t>
            </w:r>
            <w:r>
              <w:rPr>
                <w:rFonts w:ascii="Arial" w:hAnsi="Arial"/>
                <w:sz w:val="22"/>
                <w:szCs w:val="22"/>
              </w:rPr>
              <w:t xml:space="preserve">leur(s) talent(s) à la communauté lors de performances en direct, d’expositions artistiques et d’ateliers. </w:t>
            </w:r>
          </w:p>
          <w:p w:rsidR="00416BB1" w:rsidRDefault="00AA1421">
            <w:pPr>
              <w:pStyle w:val="TableContents"/>
              <w:ind w:left="79"/>
              <w:jc w:val="both"/>
              <w:rPr>
                <w:rFonts w:ascii="Arial" w:hAnsi="Arial"/>
                <w:sz w:val="22"/>
                <w:szCs w:val="22"/>
              </w:rPr>
            </w:pPr>
            <w:r>
              <w:rPr>
                <w:rFonts w:ascii="Arial" w:hAnsi="Arial"/>
                <w:sz w:val="22"/>
                <w:szCs w:val="22"/>
              </w:rPr>
              <w:lastRenderedPageBreak/>
              <w:t xml:space="preserve">Les thématiques proposées sont variées : sculpture, peinture, collage, photographies, mosaïque, théâtre, prestations musicales avec et sans </w:t>
            </w:r>
            <w:r>
              <w:rPr>
                <w:rFonts w:ascii="Arial" w:hAnsi="Arial"/>
                <w:sz w:val="22"/>
                <w:szCs w:val="22"/>
              </w:rPr>
              <w:t>instruments, théâtre, gravure sur verre, artisanat, cuisine, danse…</w:t>
            </w:r>
          </w:p>
        </w:tc>
      </w:tr>
      <w:tr w:rsidR="00416BB1">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416BB1" w:rsidRDefault="00AA1421">
            <w:pPr>
              <w:pStyle w:val="TableContents"/>
              <w:jc w:val="both"/>
              <w:rPr>
                <w:rFonts w:ascii="Arial" w:hAnsi="Arial"/>
                <w:b/>
                <w:sz w:val="22"/>
                <w:szCs w:val="22"/>
              </w:rPr>
            </w:pPr>
            <w:r>
              <w:rPr>
                <w:rFonts w:ascii="Arial" w:hAnsi="Arial"/>
                <w:b/>
                <w:sz w:val="22"/>
                <w:szCs w:val="22"/>
              </w:rPr>
              <w:lastRenderedPageBreak/>
              <w:t>Ressources à mettre en œuvre</w:t>
            </w:r>
          </w:p>
          <w:p w:rsidR="00416BB1" w:rsidRDefault="00AA1421">
            <w:pPr>
              <w:pStyle w:val="TableContents"/>
              <w:jc w:val="both"/>
              <w:rPr>
                <w:rFonts w:ascii="Arial" w:hAnsi="Arial"/>
                <w:b/>
                <w:sz w:val="22"/>
                <w:szCs w:val="22"/>
              </w:rPr>
            </w:pPr>
            <w:r>
              <w:rPr>
                <w:rFonts w:ascii="Arial" w:hAnsi="Arial"/>
                <w:b/>
                <w:sz w:val="22"/>
                <w:szCs w:val="22"/>
              </w:rPr>
              <w:t>(Dispositifs, Associations, …)</w:t>
            </w:r>
          </w:p>
          <w:p w:rsidR="00416BB1" w:rsidRDefault="00416BB1">
            <w:pPr>
              <w:pStyle w:val="TableContents"/>
              <w:jc w:val="both"/>
              <w:rPr>
                <w:rFonts w:ascii="Arial" w:hAnsi="Arial"/>
                <w:b/>
                <w:sz w:val="22"/>
                <w:szCs w:val="22"/>
              </w:rPr>
            </w:pPr>
          </w:p>
          <w:p w:rsidR="00416BB1" w:rsidRDefault="00416BB1">
            <w:pPr>
              <w:pStyle w:val="TableContents"/>
              <w:jc w:val="both"/>
              <w:rPr>
                <w:rFonts w:ascii="Arial" w:hAnsi="Arial"/>
                <w:b/>
                <w:sz w:val="22"/>
                <w:szCs w:val="22"/>
              </w:rPr>
            </w:pPr>
          </w:p>
          <w:p w:rsidR="00416BB1" w:rsidRDefault="00416BB1">
            <w:pPr>
              <w:pStyle w:val="TableContents"/>
              <w:jc w:val="both"/>
              <w:rPr>
                <w:rFonts w:ascii="Arial" w:hAnsi="Arial"/>
                <w:b/>
                <w:sz w:val="22"/>
                <w:szCs w:val="22"/>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Parents d’élèves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Artistes locaux</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Communauté éducative des établissements</w:t>
            </w:r>
          </w:p>
        </w:tc>
      </w:tr>
      <w:tr w:rsidR="00416BB1">
        <w:tblPrEx>
          <w:tblCellMar>
            <w:top w:w="0" w:type="dxa"/>
            <w:bottom w:w="0" w:type="dxa"/>
          </w:tblCellMar>
        </w:tblPrEx>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416BB1" w:rsidRDefault="00AA1421">
            <w:pPr>
              <w:pStyle w:val="TableContents"/>
              <w:jc w:val="both"/>
              <w:rPr>
                <w:rFonts w:ascii="Arial" w:hAnsi="Arial"/>
                <w:b/>
                <w:sz w:val="22"/>
                <w:szCs w:val="22"/>
              </w:rPr>
            </w:pPr>
            <w:r>
              <w:rPr>
                <w:rFonts w:ascii="Arial" w:hAnsi="Arial"/>
                <w:b/>
                <w:sz w:val="22"/>
                <w:szCs w:val="22"/>
              </w:rPr>
              <w:t>Echéancier</w:t>
            </w: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ind w:left="221" w:hanging="142"/>
              <w:jc w:val="both"/>
              <w:rPr>
                <w:rFonts w:ascii="Arial" w:hAnsi="Arial"/>
                <w:sz w:val="22"/>
                <w:szCs w:val="22"/>
              </w:rPr>
            </w:pPr>
            <w:r>
              <w:rPr>
                <w:rFonts w:ascii="Arial" w:hAnsi="Arial"/>
                <w:sz w:val="22"/>
                <w:szCs w:val="22"/>
              </w:rPr>
              <w:t xml:space="preserve"> </w:t>
            </w:r>
            <w:proofErr w:type="spellStart"/>
            <w:r>
              <w:rPr>
                <w:rFonts w:ascii="Arial" w:hAnsi="Arial"/>
                <w:sz w:val="22"/>
                <w:szCs w:val="22"/>
              </w:rPr>
              <w:t>Godiss’ART</w:t>
            </w:r>
            <w:proofErr w:type="spellEnd"/>
            <w:r>
              <w:rPr>
                <w:rFonts w:ascii="Arial" w:hAnsi="Arial"/>
                <w:sz w:val="22"/>
                <w:szCs w:val="22"/>
              </w:rPr>
              <w:t xml:space="preserve"> est une biennale.</w:t>
            </w:r>
          </w:p>
          <w:p w:rsidR="00416BB1" w:rsidRDefault="00416BB1">
            <w:pPr>
              <w:pStyle w:val="TableContents"/>
              <w:ind w:left="221" w:hanging="142"/>
              <w:jc w:val="both"/>
              <w:rPr>
                <w:rFonts w:ascii="Arial" w:hAnsi="Arial"/>
                <w:sz w:val="22"/>
                <w:szCs w:val="22"/>
              </w:rPr>
            </w:pP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Novembre : définition du thème, communication auprès de la communauté éducative pour recherche de volontaires et de partenariats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Décembre : positionnement des enseignants volontaires, programmation des réalisations à produire en classe pendant l’année scol</w:t>
            </w:r>
            <w:r>
              <w:rPr>
                <w:rFonts w:ascii="Arial" w:hAnsi="Arial"/>
                <w:sz w:val="22"/>
                <w:szCs w:val="22"/>
              </w:rPr>
              <w:t>aire.</w:t>
            </w:r>
          </w:p>
          <w:p w:rsidR="00416BB1" w:rsidRDefault="00AA1421">
            <w:pPr>
              <w:pStyle w:val="TableContents"/>
              <w:ind w:left="221"/>
              <w:jc w:val="both"/>
              <w:rPr>
                <w:rFonts w:ascii="Arial" w:hAnsi="Arial"/>
                <w:sz w:val="22"/>
                <w:szCs w:val="22"/>
              </w:rPr>
            </w:pPr>
            <w:r>
              <w:rPr>
                <w:rFonts w:ascii="Arial" w:hAnsi="Arial"/>
                <w:sz w:val="22"/>
                <w:szCs w:val="22"/>
              </w:rPr>
              <w:t>Positionnement des parents, artistes, associations volontaires.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Février : casting de certains élèves volontaires pour des prestations individuelles.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 xml:space="preserve">Mai : préparation du programme et enchainement des prestations. </w:t>
            </w:r>
          </w:p>
          <w:p w:rsidR="00416BB1" w:rsidRDefault="00AA1421">
            <w:pPr>
              <w:pStyle w:val="TableContents"/>
              <w:ind w:left="221"/>
              <w:jc w:val="both"/>
              <w:rPr>
                <w:rFonts w:ascii="Arial" w:hAnsi="Arial"/>
                <w:sz w:val="22"/>
                <w:szCs w:val="22"/>
              </w:rPr>
            </w:pPr>
            <w:r>
              <w:rPr>
                <w:rFonts w:ascii="Arial" w:hAnsi="Arial"/>
                <w:sz w:val="22"/>
                <w:szCs w:val="22"/>
              </w:rPr>
              <w:t>Communication, diffusion dans le rés</w:t>
            </w:r>
            <w:r>
              <w:rPr>
                <w:rFonts w:ascii="Arial" w:hAnsi="Arial"/>
                <w:sz w:val="22"/>
                <w:szCs w:val="22"/>
              </w:rPr>
              <w:t>eau et le quartier</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Juin : préparatifs des locaux, élèves des ateliers SEGPA préparent les collations, location de matériel supplémentaire selon les besoins.</w:t>
            </w:r>
          </w:p>
          <w:p w:rsidR="00416BB1" w:rsidRDefault="00AA1421">
            <w:pPr>
              <w:pStyle w:val="TableContents"/>
              <w:ind w:left="221"/>
              <w:jc w:val="both"/>
              <w:rPr>
                <w:rFonts w:ascii="Arial" w:hAnsi="Arial"/>
                <w:sz w:val="22"/>
                <w:szCs w:val="22"/>
              </w:rPr>
            </w:pPr>
            <w:r>
              <w:rPr>
                <w:rFonts w:ascii="Arial" w:hAnsi="Arial"/>
                <w:sz w:val="22"/>
                <w:szCs w:val="22"/>
              </w:rPr>
              <w:t xml:space="preserve">Quelques jours avant </w:t>
            </w:r>
            <w:proofErr w:type="spellStart"/>
            <w:r>
              <w:rPr>
                <w:rFonts w:ascii="Arial" w:hAnsi="Arial"/>
                <w:sz w:val="22"/>
                <w:szCs w:val="22"/>
              </w:rPr>
              <w:t>Godiss’ART</w:t>
            </w:r>
            <w:proofErr w:type="spellEnd"/>
            <w:r>
              <w:rPr>
                <w:rFonts w:ascii="Arial" w:hAnsi="Arial"/>
                <w:sz w:val="22"/>
                <w:szCs w:val="22"/>
              </w:rPr>
              <w:t>, les élèves des écoles viennent au collège présenter et agencer leu</w:t>
            </w:r>
            <w:r>
              <w:rPr>
                <w:rFonts w:ascii="Arial" w:hAnsi="Arial"/>
                <w:sz w:val="22"/>
                <w:szCs w:val="22"/>
              </w:rPr>
              <w:t>rs œuvres.</w:t>
            </w:r>
          </w:p>
          <w:p w:rsidR="00416BB1" w:rsidRDefault="00AA1421">
            <w:pPr>
              <w:pStyle w:val="TableContents"/>
              <w:ind w:left="221"/>
              <w:jc w:val="both"/>
              <w:rPr>
                <w:rFonts w:ascii="Arial" w:hAnsi="Arial"/>
                <w:sz w:val="22"/>
                <w:szCs w:val="22"/>
              </w:rPr>
            </w:pPr>
            <w:r>
              <w:rPr>
                <w:rFonts w:ascii="Arial" w:hAnsi="Arial"/>
                <w:sz w:val="22"/>
                <w:szCs w:val="22"/>
              </w:rPr>
              <w:t>Représentation finale.</w:t>
            </w:r>
          </w:p>
        </w:tc>
      </w:tr>
      <w:tr w:rsidR="00416BB1">
        <w:tblPrEx>
          <w:tblCellMar>
            <w:top w:w="0" w:type="dxa"/>
            <w:bottom w:w="0" w:type="dxa"/>
          </w:tblCellMar>
        </w:tblPrEx>
        <w:tc>
          <w:tcPr>
            <w:tcW w:w="3286" w:type="dxa"/>
            <w:tcBorders>
              <w:left w:val="single" w:sz="2" w:space="0" w:color="000000"/>
              <w:bottom w:val="single" w:sz="4" w:space="0" w:color="000000"/>
            </w:tcBorders>
            <w:shd w:val="clear" w:color="auto" w:fill="auto"/>
            <w:tcMar>
              <w:top w:w="55" w:type="dxa"/>
              <w:left w:w="55" w:type="dxa"/>
              <w:bottom w:w="55" w:type="dxa"/>
              <w:right w:w="55" w:type="dxa"/>
            </w:tcMar>
          </w:tcPr>
          <w:p w:rsidR="00416BB1" w:rsidRDefault="00AA1421">
            <w:pPr>
              <w:pStyle w:val="TableContents"/>
              <w:jc w:val="both"/>
              <w:rPr>
                <w:rFonts w:ascii="Arial" w:hAnsi="Arial"/>
                <w:b/>
                <w:sz w:val="22"/>
                <w:szCs w:val="22"/>
              </w:rPr>
            </w:pPr>
            <w:r>
              <w:rPr>
                <w:rFonts w:ascii="Arial" w:hAnsi="Arial"/>
                <w:b/>
                <w:sz w:val="22"/>
                <w:szCs w:val="22"/>
              </w:rPr>
              <w:t>Indicateurs</w:t>
            </w:r>
          </w:p>
          <w:p w:rsidR="00416BB1" w:rsidRDefault="00416BB1">
            <w:pPr>
              <w:pStyle w:val="TableContents"/>
              <w:jc w:val="both"/>
              <w:rPr>
                <w:rFonts w:ascii="Arial" w:hAnsi="Arial"/>
                <w:b/>
                <w:sz w:val="22"/>
                <w:szCs w:val="22"/>
              </w:rPr>
            </w:pPr>
          </w:p>
          <w:p w:rsidR="00416BB1" w:rsidRDefault="00416BB1">
            <w:pPr>
              <w:pStyle w:val="TableContents"/>
              <w:jc w:val="both"/>
              <w:rPr>
                <w:rFonts w:ascii="Arial" w:hAnsi="Arial"/>
                <w:b/>
                <w:sz w:val="22"/>
                <w:szCs w:val="22"/>
              </w:rPr>
            </w:pPr>
          </w:p>
        </w:tc>
        <w:tc>
          <w:tcPr>
            <w:tcW w:w="6123" w:type="dxa"/>
            <w:tcBorders>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416BB1" w:rsidRDefault="00AA1421">
            <w:pPr>
              <w:pStyle w:val="TableContents"/>
              <w:numPr>
                <w:ilvl w:val="0"/>
                <w:numId w:val="1"/>
              </w:numPr>
              <w:ind w:left="221" w:hanging="142"/>
              <w:jc w:val="both"/>
              <w:rPr>
                <w:rFonts w:hint="eastAsia"/>
              </w:rPr>
            </w:pPr>
            <w:r>
              <w:rPr>
                <w:rFonts w:ascii="Arial" w:hAnsi="Arial"/>
                <w:sz w:val="22"/>
                <w:szCs w:val="22"/>
              </w:rPr>
              <w:t>Représentativité de tous les acteurs : élèves du 1</w:t>
            </w:r>
            <w:r>
              <w:rPr>
                <w:rFonts w:ascii="Arial" w:hAnsi="Arial"/>
                <w:sz w:val="22"/>
                <w:szCs w:val="22"/>
                <w:vertAlign w:val="superscript"/>
              </w:rPr>
              <w:t>er</w:t>
            </w:r>
            <w:r>
              <w:rPr>
                <w:rFonts w:ascii="Arial" w:hAnsi="Arial"/>
                <w:sz w:val="22"/>
                <w:szCs w:val="22"/>
              </w:rPr>
              <w:t xml:space="preserve"> et du 2</w:t>
            </w:r>
            <w:r>
              <w:rPr>
                <w:rFonts w:ascii="Arial" w:hAnsi="Arial"/>
                <w:sz w:val="22"/>
                <w:szCs w:val="22"/>
                <w:vertAlign w:val="superscript"/>
              </w:rPr>
              <w:t>nd</w:t>
            </w:r>
            <w:r>
              <w:rPr>
                <w:rFonts w:ascii="Arial" w:hAnsi="Arial"/>
                <w:sz w:val="22"/>
                <w:szCs w:val="22"/>
              </w:rPr>
              <w:t xml:space="preserve"> degré, agents, enseignants, parents, artistes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Baisse des tensions entre élèves et entre les familles et les établissements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Nombre de visiteurs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Qualités artistiques et culturelles des productions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Diversité des productions</w:t>
            </w:r>
          </w:p>
          <w:p w:rsidR="00416BB1" w:rsidRDefault="00AA1421">
            <w:pPr>
              <w:pStyle w:val="TableContents"/>
              <w:numPr>
                <w:ilvl w:val="0"/>
                <w:numId w:val="1"/>
              </w:numPr>
              <w:ind w:left="221" w:hanging="142"/>
              <w:jc w:val="both"/>
              <w:rPr>
                <w:rFonts w:ascii="Arial" w:hAnsi="Arial"/>
                <w:sz w:val="22"/>
                <w:szCs w:val="22"/>
              </w:rPr>
            </w:pPr>
            <w:r>
              <w:rPr>
                <w:rFonts w:ascii="Arial" w:hAnsi="Arial"/>
                <w:sz w:val="22"/>
                <w:szCs w:val="22"/>
              </w:rPr>
              <w:t>Engagement des élèves</w:t>
            </w:r>
          </w:p>
        </w:tc>
      </w:tr>
      <w:tr w:rsidR="00416BB1">
        <w:tblPrEx>
          <w:tblCellMar>
            <w:top w:w="0" w:type="dxa"/>
            <w:bottom w:w="0" w:type="dxa"/>
          </w:tblCellMar>
        </w:tblPrEx>
        <w:tc>
          <w:tcPr>
            <w:tcW w:w="3286" w:type="dxa"/>
            <w:tcBorders>
              <w:top w:val="single" w:sz="4" w:space="0" w:color="000000"/>
              <w:left w:val="single" w:sz="2" w:space="0" w:color="000000"/>
            </w:tcBorders>
            <w:shd w:val="clear" w:color="auto" w:fill="auto"/>
            <w:tcMar>
              <w:top w:w="55" w:type="dxa"/>
              <w:left w:w="55" w:type="dxa"/>
              <w:bottom w:w="55" w:type="dxa"/>
              <w:right w:w="55" w:type="dxa"/>
            </w:tcMar>
          </w:tcPr>
          <w:p w:rsidR="00416BB1" w:rsidRDefault="00AA1421">
            <w:pPr>
              <w:pStyle w:val="TableContents"/>
              <w:jc w:val="both"/>
              <w:rPr>
                <w:rFonts w:ascii="Arial" w:hAnsi="Arial"/>
                <w:b/>
                <w:sz w:val="22"/>
                <w:szCs w:val="22"/>
              </w:rPr>
            </w:pPr>
            <w:r>
              <w:rPr>
                <w:rFonts w:ascii="Arial" w:hAnsi="Arial"/>
                <w:b/>
                <w:sz w:val="22"/>
                <w:szCs w:val="22"/>
              </w:rPr>
              <w:t>Contacts établissement et partenaires</w:t>
            </w:r>
          </w:p>
        </w:tc>
        <w:tc>
          <w:tcPr>
            <w:tcW w:w="6123" w:type="dxa"/>
            <w:tcBorders>
              <w:top w:val="single" w:sz="4" w:space="0" w:color="000000"/>
              <w:left w:val="single" w:sz="2" w:space="0" w:color="000000"/>
              <w:right w:val="single" w:sz="2" w:space="0" w:color="000000"/>
            </w:tcBorders>
            <w:shd w:val="clear" w:color="auto" w:fill="auto"/>
            <w:tcMar>
              <w:top w:w="55" w:type="dxa"/>
              <w:left w:w="55" w:type="dxa"/>
              <w:bottom w:w="55" w:type="dxa"/>
              <w:right w:w="55" w:type="dxa"/>
            </w:tcMar>
          </w:tcPr>
          <w:p w:rsidR="00416BB1" w:rsidRDefault="00AA1421">
            <w:pPr>
              <w:pStyle w:val="Standard"/>
              <w:jc w:val="both"/>
              <w:rPr>
                <w:rFonts w:ascii="Arial" w:hAnsi="Arial"/>
                <w:sz w:val="22"/>
                <w:szCs w:val="22"/>
              </w:rPr>
            </w:pPr>
            <w:r>
              <w:rPr>
                <w:rFonts w:ascii="Arial" w:hAnsi="Arial"/>
                <w:sz w:val="22"/>
                <w:szCs w:val="22"/>
              </w:rPr>
              <w:t xml:space="preserve">Guest stars : Victor Anicet, Julie </w:t>
            </w:r>
            <w:proofErr w:type="spellStart"/>
            <w:r>
              <w:rPr>
                <w:rFonts w:ascii="Arial" w:hAnsi="Arial"/>
                <w:sz w:val="22"/>
                <w:szCs w:val="22"/>
              </w:rPr>
              <w:t>Bessard</w:t>
            </w:r>
            <w:proofErr w:type="spellEnd"/>
            <w:r>
              <w:rPr>
                <w:rFonts w:ascii="Arial" w:hAnsi="Arial"/>
                <w:sz w:val="22"/>
                <w:szCs w:val="22"/>
              </w:rPr>
              <w:t xml:space="preserve">, François </w:t>
            </w:r>
            <w:proofErr w:type="spellStart"/>
            <w:r>
              <w:rPr>
                <w:rFonts w:ascii="Arial" w:hAnsi="Arial"/>
                <w:sz w:val="22"/>
                <w:szCs w:val="22"/>
              </w:rPr>
              <w:t>Gabourg</w:t>
            </w:r>
            <w:proofErr w:type="spellEnd"/>
            <w:r>
              <w:rPr>
                <w:rFonts w:ascii="Arial" w:hAnsi="Arial"/>
                <w:sz w:val="22"/>
                <w:szCs w:val="22"/>
              </w:rPr>
              <w:t xml:space="preserve">, Jocelyne </w:t>
            </w:r>
            <w:proofErr w:type="spellStart"/>
            <w:r>
              <w:rPr>
                <w:rFonts w:ascii="Arial" w:hAnsi="Arial"/>
                <w:sz w:val="22"/>
                <w:szCs w:val="22"/>
              </w:rPr>
              <w:t>Beroard</w:t>
            </w:r>
            <w:proofErr w:type="spellEnd"/>
            <w:r>
              <w:rPr>
                <w:rFonts w:ascii="Arial" w:hAnsi="Arial"/>
                <w:sz w:val="22"/>
                <w:szCs w:val="22"/>
              </w:rPr>
              <w:t>…</w:t>
            </w:r>
          </w:p>
          <w:p w:rsidR="00416BB1" w:rsidRDefault="00AA1421">
            <w:pPr>
              <w:pStyle w:val="Standard"/>
              <w:jc w:val="both"/>
              <w:rPr>
                <w:rFonts w:ascii="Arial" w:hAnsi="Arial"/>
                <w:sz w:val="22"/>
                <w:szCs w:val="22"/>
              </w:rPr>
            </w:pPr>
            <w:r>
              <w:rPr>
                <w:rFonts w:ascii="Arial" w:hAnsi="Arial"/>
                <w:sz w:val="22"/>
                <w:szCs w:val="22"/>
              </w:rPr>
              <w:t>Liens vers quelques vidéos des perfor</w:t>
            </w:r>
            <w:r>
              <w:rPr>
                <w:rFonts w:ascii="Arial" w:hAnsi="Arial"/>
                <w:sz w:val="22"/>
                <w:szCs w:val="22"/>
              </w:rPr>
              <w:t xml:space="preserve">mances : </w:t>
            </w:r>
          </w:p>
          <w:p w:rsidR="00416BB1" w:rsidRDefault="00AA1421">
            <w:pPr>
              <w:pStyle w:val="Standard"/>
              <w:jc w:val="both"/>
              <w:rPr>
                <w:rFonts w:hint="eastAsia"/>
              </w:rPr>
            </w:pPr>
            <w:hyperlink r:id="rId8" w:history="1">
              <w:r>
                <w:rPr>
                  <w:rStyle w:val="Lienhypertexte"/>
                  <w:rFonts w:ascii="Arial" w:hAnsi="Arial"/>
                  <w:sz w:val="22"/>
                  <w:szCs w:val="22"/>
                </w:rPr>
                <w:t>https://nuage-outremer.beta.education.fr/s/5L7qzRyRro2nkE8</w:t>
              </w:r>
            </w:hyperlink>
          </w:p>
          <w:p w:rsidR="00416BB1" w:rsidRDefault="00AA1421">
            <w:pPr>
              <w:pStyle w:val="Standard"/>
              <w:jc w:val="both"/>
              <w:rPr>
                <w:rFonts w:hint="eastAsia"/>
              </w:rPr>
            </w:pPr>
            <w:hyperlink r:id="rId9" w:history="1">
              <w:r>
                <w:rPr>
                  <w:rStyle w:val="Lienhypertexte"/>
                  <w:rFonts w:ascii="Arial" w:hAnsi="Arial"/>
                  <w:sz w:val="22"/>
                  <w:szCs w:val="22"/>
                </w:rPr>
                <w:t>https://nuage-outremer.beta.education.fr/s/rYJExxRXyya7tYb</w:t>
              </w:r>
            </w:hyperlink>
          </w:p>
          <w:p w:rsidR="00416BB1" w:rsidRDefault="00AA1421">
            <w:pPr>
              <w:pStyle w:val="Standard"/>
              <w:jc w:val="both"/>
              <w:rPr>
                <w:rFonts w:hint="eastAsia"/>
              </w:rPr>
            </w:pPr>
            <w:hyperlink r:id="rId10" w:history="1">
              <w:r>
                <w:rPr>
                  <w:rStyle w:val="Lienhypertexte"/>
                  <w:rFonts w:ascii="Arial" w:hAnsi="Arial"/>
                  <w:sz w:val="22"/>
                  <w:szCs w:val="22"/>
                </w:rPr>
                <w:t>https://nuage-outremer.beta.education.fr/s/j6fN62NyjK2QY3e</w:t>
              </w:r>
            </w:hyperlink>
          </w:p>
        </w:tc>
      </w:tr>
      <w:tr w:rsidR="00416BB1">
        <w:tblPrEx>
          <w:tblCellMar>
            <w:top w:w="0" w:type="dxa"/>
            <w:bottom w:w="0" w:type="dxa"/>
          </w:tblCellMar>
        </w:tblPrEx>
        <w:tc>
          <w:tcPr>
            <w:tcW w:w="3286" w:type="dxa"/>
            <w:tcBorders>
              <w:left w:val="single" w:sz="2" w:space="0" w:color="000000"/>
            </w:tcBorders>
            <w:shd w:val="clear" w:color="auto" w:fill="auto"/>
            <w:tcMar>
              <w:top w:w="55" w:type="dxa"/>
              <w:left w:w="55" w:type="dxa"/>
              <w:bottom w:w="55" w:type="dxa"/>
              <w:right w:w="55" w:type="dxa"/>
            </w:tcMar>
          </w:tcPr>
          <w:p w:rsidR="00416BB1" w:rsidRDefault="00416BB1">
            <w:pPr>
              <w:pStyle w:val="TableContents"/>
              <w:jc w:val="both"/>
              <w:rPr>
                <w:rFonts w:ascii="Arial" w:hAnsi="Arial"/>
                <w:sz w:val="22"/>
                <w:szCs w:val="22"/>
              </w:rPr>
            </w:pPr>
          </w:p>
        </w:tc>
        <w:tc>
          <w:tcPr>
            <w:tcW w:w="6123" w:type="dxa"/>
            <w:tcBorders>
              <w:left w:val="single" w:sz="2" w:space="0" w:color="000000"/>
              <w:right w:val="single" w:sz="2" w:space="0" w:color="000000"/>
            </w:tcBorders>
            <w:shd w:val="clear" w:color="auto" w:fill="auto"/>
            <w:tcMar>
              <w:top w:w="55" w:type="dxa"/>
              <w:left w:w="55" w:type="dxa"/>
              <w:bottom w:w="55" w:type="dxa"/>
              <w:right w:w="55" w:type="dxa"/>
            </w:tcMar>
          </w:tcPr>
          <w:p w:rsidR="00416BB1" w:rsidRDefault="00416BB1">
            <w:pPr>
              <w:pStyle w:val="TableContents"/>
              <w:jc w:val="both"/>
              <w:rPr>
                <w:rFonts w:ascii="Arial" w:hAnsi="Arial"/>
                <w:sz w:val="22"/>
                <w:szCs w:val="22"/>
              </w:rPr>
            </w:pPr>
          </w:p>
        </w:tc>
      </w:tr>
      <w:tr w:rsidR="00416BB1">
        <w:tblPrEx>
          <w:tblCellMar>
            <w:top w:w="0" w:type="dxa"/>
            <w:bottom w:w="0" w:type="dxa"/>
          </w:tblCellMar>
        </w:tblPrEx>
        <w:trPr>
          <w:trHeight w:val="32"/>
        </w:trPr>
        <w:tc>
          <w:tcPr>
            <w:tcW w:w="3286" w:type="dxa"/>
            <w:tcBorders>
              <w:left w:val="single" w:sz="2" w:space="0" w:color="000000"/>
              <w:bottom w:val="single" w:sz="2" w:space="0" w:color="000000"/>
            </w:tcBorders>
            <w:shd w:val="clear" w:color="auto" w:fill="auto"/>
            <w:tcMar>
              <w:top w:w="55" w:type="dxa"/>
              <w:left w:w="55" w:type="dxa"/>
              <w:bottom w:w="55" w:type="dxa"/>
              <w:right w:w="55" w:type="dxa"/>
            </w:tcMar>
          </w:tcPr>
          <w:p w:rsidR="00416BB1" w:rsidRDefault="00416BB1">
            <w:pPr>
              <w:pStyle w:val="TableContents"/>
              <w:jc w:val="both"/>
              <w:rPr>
                <w:rFonts w:ascii="Arial" w:hAnsi="Arial"/>
                <w:sz w:val="22"/>
                <w:szCs w:val="22"/>
              </w:rPr>
            </w:pPr>
          </w:p>
        </w:tc>
        <w:tc>
          <w:tcPr>
            <w:tcW w:w="612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6BB1" w:rsidRDefault="00416BB1">
            <w:pPr>
              <w:pStyle w:val="TableContents"/>
              <w:jc w:val="both"/>
              <w:rPr>
                <w:rFonts w:ascii="Arial" w:hAnsi="Arial"/>
                <w:sz w:val="22"/>
                <w:szCs w:val="22"/>
              </w:rPr>
            </w:pPr>
          </w:p>
        </w:tc>
      </w:tr>
    </w:tbl>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416BB1">
      <w:pPr>
        <w:suppressAutoHyphens w:val="0"/>
        <w:rPr>
          <w:rFonts w:ascii="Arial" w:hAnsi="Arial"/>
          <w:sz w:val="22"/>
          <w:szCs w:val="22"/>
        </w:rPr>
      </w:pPr>
    </w:p>
    <w:p w:rsidR="00416BB1" w:rsidRDefault="00AA1421">
      <w:pPr>
        <w:pStyle w:val="Standard"/>
        <w:jc w:val="both"/>
        <w:rPr>
          <w:rFonts w:ascii="Arial" w:hAnsi="Arial"/>
          <w:sz w:val="22"/>
          <w:szCs w:val="22"/>
        </w:rPr>
      </w:pPr>
      <w:r>
        <w:rPr>
          <w:rFonts w:ascii="Arial" w:hAnsi="Arial"/>
          <w:sz w:val="22"/>
          <w:szCs w:val="22"/>
        </w:rPr>
        <w:lastRenderedPageBreak/>
        <w:t xml:space="preserve">Photos </w:t>
      </w:r>
      <w:proofErr w:type="spellStart"/>
      <w:r>
        <w:rPr>
          <w:rFonts w:ascii="Arial" w:hAnsi="Arial"/>
          <w:sz w:val="22"/>
          <w:szCs w:val="22"/>
        </w:rPr>
        <w:t>Godiss’ART</w:t>
      </w:r>
      <w:proofErr w:type="spellEnd"/>
      <w:r>
        <w:rPr>
          <w:rFonts w:ascii="Arial" w:hAnsi="Arial"/>
          <w:sz w:val="22"/>
          <w:szCs w:val="22"/>
        </w:rPr>
        <w:t xml:space="preserve"> 2021 :</w:t>
      </w:r>
    </w:p>
    <w:p w:rsidR="00416BB1" w:rsidRDefault="00416BB1">
      <w:pPr>
        <w:pStyle w:val="Standard"/>
        <w:jc w:val="both"/>
        <w:rPr>
          <w:rFonts w:ascii="Arial" w:hAnsi="Arial"/>
        </w:rPr>
      </w:pPr>
    </w:p>
    <w:p w:rsidR="00416BB1" w:rsidRDefault="00416BB1">
      <w:pPr>
        <w:pStyle w:val="Standard"/>
        <w:jc w:val="both"/>
        <w:rPr>
          <w:rFonts w:hint="eastAsia"/>
        </w:rPr>
      </w:pPr>
    </w:p>
    <w:p w:rsidR="00416BB1" w:rsidRDefault="00AA1421">
      <w:pPr>
        <w:pStyle w:val="Standard"/>
        <w:jc w:val="both"/>
        <w:rPr>
          <w:rFonts w:hint="eastAsia"/>
        </w:rPr>
      </w:pPr>
      <w:r>
        <w:rPr>
          <w:rFonts w:ascii="Arial" w:hAnsi="Arial"/>
          <w:noProof/>
          <w:sz w:val="22"/>
          <w:szCs w:val="22"/>
        </w:rPr>
        <w:drawing>
          <wp:anchor distT="0" distB="0" distL="114300" distR="114300" simplePos="0" relativeHeight="251659264" behindDoc="0" locked="0" layoutInCell="1" allowOverlap="1">
            <wp:simplePos x="0" y="0"/>
            <wp:positionH relativeFrom="column">
              <wp:posOffset>1527176</wp:posOffset>
            </wp:positionH>
            <wp:positionV relativeFrom="paragraph">
              <wp:posOffset>23490</wp:posOffset>
            </wp:positionV>
            <wp:extent cx="3038752" cy="1367402"/>
            <wp:effectExtent l="0" t="0" r="9248" b="4198"/>
            <wp:wrapNone/>
            <wp:docPr id="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38752" cy="1367402"/>
                    </a:xfrm>
                    <a:prstGeom prst="rect">
                      <a:avLst/>
                    </a:prstGeom>
                    <a:noFill/>
                    <a:ln>
                      <a:noFill/>
                      <a:prstDash/>
                    </a:ln>
                  </pic:spPr>
                </pic:pic>
              </a:graphicData>
            </a:graphic>
          </wp:anchor>
        </w:drawing>
      </w: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hint="eastAsia"/>
        </w:rPr>
      </w:pPr>
    </w:p>
    <w:p w:rsidR="00416BB1" w:rsidRDefault="00AA1421">
      <w:pPr>
        <w:rPr>
          <w:rFonts w:hint="eastAsia"/>
        </w:rPr>
      </w:pPr>
      <w:r>
        <w:rPr>
          <w:rFonts w:ascii="Arial" w:hAnsi="Arial"/>
          <w:noProof/>
          <w:sz w:val="22"/>
          <w:szCs w:val="22"/>
        </w:rPr>
        <w:drawing>
          <wp:anchor distT="0" distB="0" distL="114300" distR="114300" simplePos="0" relativeHeight="251660288" behindDoc="0" locked="0" layoutInCell="1" allowOverlap="1">
            <wp:simplePos x="0" y="0"/>
            <wp:positionH relativeFrom="margin">
              <wp:align>center</wp:align>
            </wp:positionH>
            <wp:positionV relativeFrom="paragraph">
              <wp:posOffset>8887</wp:posOffset>
            </wp:positionV>
            <wp:extent cx="3056894" cy="1375413"/>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56894" cy="1375413"/>
                    </a:xfrm>
                    <a:prstGeom prst="rect">
                      <a:avLst/>
                    </a:prstGeom>
                    <a:noFill/>
                    <a:ln>
                      <a:noFill/>
                      <a:prstDash/>
                    </a:ln>
                  </pic:spPr>
                </pic:pic>
              </a:graphicData>
            </a:graphic>
          </wp:anchor>
        </w:drawing>
      </w: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416BB1">
      <w:pPr>
        <w:rPr>
          <w:rFonts w:ascii="Arial" w:hAnsi="Arial"/>
        </w:rPr>
      </w:pPr>
    </w:p>
    <w:p w:rsidR="00416BB1" w:rsidRDefault="00AA1421">
      <w:pPr>
        <w:rPr>
          <w:rFonts w:hint="eastAsia"/>
        </w:rPr>
      </w:pPr>
      <w:r>
        <w:rPr>
          <w:noProof/>
        </w:rPr>
        <w:drawing>
          <wp:anchor distT="0" distB="0" distL="114300" distR="114300" simplePos="0" relativeHeight="251663360" behindDoc="0" locked="0" layoutInCell="1" allowOverlap="1">
            <wp:simplePos x="0" y="0"/>
            <wp:positionH relativeFrom="column">
              <wp:posOffset>4211639</wp:posOffset>
            </wp:positionH>
            <wp:positionV relativeFrom="paragraph">
              <wp:posOffset>12551</wp:posOffset>
            </wp:positionV>
            <wp:extent cx="2104391" cy="2073273"/>
            <wp:effectExtent l="15559" t="3491" r="6668" b="6668"/>
            <wp:wrapNone/>
            <wp:docPr id="4" name="Imag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27125" t="10703" r="35104" b="6600"/>
                    <a:stretch>
                      <a:fillRect/>
                    </a:stretch>
                  </pic:blipFill>
                  <pic:spPr>
                    <a:xfrm rot="5400013">
                      <a:off x="0" y="0"/>
                      <a:ext cx="2104391" cy="2073273"/>
                    </a:xfrm>
                    <a:prstGeom prst="rect">
                      <a:avLst/>
                    </a:prstGeom>
                    <a:noFill/>
                    <a:ln>
                      <a:noFill/>
                      <a:prstDash/>
                    </a:ln>
                  </pic:spPr>
                </pic:pic>
              </a:graphicData>
            </a:graphic>
          </wp:anchor>
        </w:drawing>
      </w:r>
    </w:p>
    <w:p w:rsidR="00416BB1" w:rsidRDefault="00AA1421">
      <w:pPr>
        <w:rPr>
          <w:rFonts w:hint="eastAsia"/>
        </w:rPr>
      </w:pPr>
      <w:r>
        <w:rPr>
          <w:noProof/>
        </w:rPr>
        <w:drawing>
          <wp:anchor distT="0" distB="0" distL="114300" distR="114300" simplePos="0" relativeHeight="251667456" behindDoc="0" locked="0" layoutInCell="1" allowOverlap="1">
            <wp:simplePos x="0" y="0"/>
            <wp:positionH relativeFrom="column">
              <wp:posOffset>-359425</wp:posOffset>
            </wp:positionH>
            <wp:positionV relativeFrom="paragraph">
              <wp:posOffset>162087</wp:posOffset>
            </wp:positionV>
            <wp:extent cx="2362837" cy="1759589"/>
            <wp:effectExtent l="15874" t="3176" r="15237" b="15237"/>
            <wp:wrapNone/>
            <wp:docPr id="5"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l="22518" t="7806" r="25772" b="6611"/>
                    <a:stretch>
                      <a:fillRect/>
                    </a:stretch>
                  </pic:blipFill>
                  <pic:spPr>
                    <a:xfrm rot="5400013">
                      <a:off x="0" y="0"/>
                      <a:ext cx="2362837" cy="1759589"/>
                    </a:xfrm>
                    <a:prstGeom prst="rect">
                      <a:avLst/>
                    </a:prstGeom>
                    <a:noFill/>
                    <a:ln>
                      <a:noFill/>
                      <a:prstDash/>
                    </a:ln>
                  </pic:spPr>
                </pic:pic>
              </a:graphicData>
            </a:graphic>
          </wp:anchor>
        </w:drawing>
      </w:r>
    </w:p>
    <w:p w:rsidR="00416BB1" w:rsidRDefault="00416BB1">
      <w:pPr>
        <w:rPr>
          <w:rFonts w:hint="eastAsia"/>
        </w:rPr>
      </w:pPr>
    </w:p>
    <w:p w:rsidR="00416BB1" w:rsidRDefault="00416BB1">
      <w:pPr>
        <w:rPr>
          <w:rFonts w:hint="eastAsia"/>
        </w:rPr>
      </w:pPr>
    </w:p>
    <w:p w:rsidR="00416BB1" w:rsidRDefault="00AA1421">
      <w:pPr>
        <w:rPr>
          <w:rFonts w:hint="eastAsia"/>
        </w:rPr>
      </w:pPr>
      <w:r>
        <w:rPr>
          <w:noProof/>
        </w:rPr>
        <w:drawing>
          <wp:anchor distT="0" distB="0" distL="114300" distR="114300" simplePos="0" relativeHeight="251664384" behindDoc="0" locked="0" layoutInCell="1" allowOverlap="1">
            <wp:simplePos x="0" y="0"/>
            <wp:positionH relativeFrom="column">
              <wp:posOffset>1411910</wp:posOffset>
            </wp:positionH>
            <wp:positionV relativeFrom="paragraph">
              <wp:posOffset>164304</wp:posOffset>
            </wp:positionV>
            <wp:extent cx="2752087" cy="1094107"/>
            <wp:effectExtent l="9840" t="9210" r="953" b="953"/>
            <wp:wrapNone/>
            <wp:docPr id="6"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t="14295" r="2996"/>
                    <a:stretch>
                      <a:fillRect/>
                    </a:stretch>
                  </pic:blipFill>
                  <pic:spPr>
                    <a:xfrm rot="5400013">
                      <a:off x="0" y="0"/>
                      <a:ext cx="2752087" cy="1094107"/>
                    </a:xfrm>
                    <a:prstGeom prst="rect">
                      <a:avLst/>
                    </a:prstGeom>
                    <a:noFill/>
                    <a:ln>
                      <a:noFill/>
                      <a:prstDash/>
                    </a:ln>
                  </pic:spPr>
                </pic:pic>
              </a:graphicData>
            </a:graphic>
          </wp:anchor>
        </w:drawing>
      </w: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AA1421">
      <w:pPr>
        <w:rPr>
          <w:rFonts w:hint="eastAsia"/>
        </w:rPr>
      </w:pPr>
      <w:r>
        <w:rPr>
          <w:noProof/>
        </w:rPr>
        <w:drawing>
          <wp:anchor distT="0" distB="0" distL="114300" distR="114300" simplePos="0" relativeHeight="251666432" behindDoc="0" locked="0" layoutInCell="1" allowOverlap="1">
            <wp:simplePos x="0" y="0"/>
            <wp:positionH relativeFrom="column">
              <wp:posOffset>3482336</wp:posOffset>
            </wp:positionH>
            <wp:positionV relativeFrom="paragraph">
              <wp:posOffset>27139</wp:posOffset>
            </wp:positionV>
            <wp:extent cx="2830196" cy="2196461"/>
            <wp:effectExtent l="0" t="0" r="8254" b="0"/>
            <wp:wrapNone/>
            <wp:docPr id="7" name="Imag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l="14667" r="28283" b="1837"/>
                    <a:stretch>
                      <a:fillRect/>
                    </a:stretch>
                  </pic:blipFill>
                  <pic:spPr>
                    <a:xfrm>
                      <a:off x="0" y="0"/>
                      <a:ext cx="2830196" cy="2196461"/>
                    </a:xfrm>
                    <a:prstGeom prst="rect">
                      <a:avLst/>
                    </a:prstGeom>
                    <a:noFill/>
                    <a:ln>
                      <a:noFill/>
                      <a:prstDash/>
                    </a:ln>
                  </pic:spPr>
                </pic:pic>
              </a:graphicData>
            </a:graphic>
          </wp:anchor>
        </w:drawing>
      </w:r>
    </w:p>
    <w:p w:rsidR="00416BB1" w:rsidRDefault="00AA1421">
      <w:pPr>
        <w:rPr>
          <w:rFonts w:hint="eastAsia"/>
        </w:rPr>
      </w:pPr>
      <w:r>
        <w:rPr>
          <w:noProof/>
        </w:rPr>
        <w:drawing>
          <wp:anchor distT="0" distB="0" distL="114300" distR="114300" simplePos="0" relativeHeight="251668480" behindDoc="0" locked="0" layoutInCell="1" allowOverlap="1">
            <wp:simplePos x="0" y="0"/>
            <wp:positionH relativeFrom="column">
              <wp:posOffset>-64777</wp:posOffset>
            </wp:positionH>
            <wp:positionV relativeFrom="paragraph">
              <wp:posOffset>170964</wp:posOffset>
            </wp:positionV>
            <wp:extent cx="2096774" cy="1811655"/>
            <wp:effectExtent l="0" t="0" r="17776" b="17145"/>
            <wp:wrapNone/>
            <wp:docPr id="8"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l="25294" r="22617"/>
                    <a:stretch>
                      <a:fillRect/>
                    </a:stretch>
                  </pic:blipFill>
                  <pic:spPr>
                    <a:xfrm rot="10799991">
                      <a:off x="0" y="0"/>
                      <a:ext cx="2096774" cy="1811655"/>
                    </a:xfrm>
                    <a:prstGeom prst="rect">
                      <a:avLst/>
                    </a:prstGeom>
                    <a:noFill/>
                    <a:ln>
                      <a:noFill/>
                      <a:prstDash/>
                    </a:ln>
                  </pic:spPr>
                </pic:pic>
              </a:graphicData>
            </a:graphic>
          </wp:anchor>
        </w:drawing>
      </w: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AA1421">
      <w:pPr>
        <w:rPr>
          <w:rFonts w:hint="eastAsia"/>
        </w:rPr>
      </w:pPr>
      <w:r>
        <w:rPr>
          <w:noProof/>
        </w:rPr>
        <w:drawing>
          <wp:anchor distT="0" distB="0" distL="114300" distR="114300" simplePos="0" relativeHeight="251665408" behindDoc="0" locked="0" layoutInCell="1" allowOverlap="1">
            <wp:simplePos x="0" y="0"/>
            <wp:positionH relativeFrom="margin">
              <wp:posOffset>-50163</wp:posOffset>
            </wp:positionH>
            <wp:positionV relativeFrom="paragraph">
              <wp:posOffset>149696</wp:posOffset>
            </wp:positionV>
            <wp:extent cx="6347636" cy="2856366"/>
            <wp:effectExtent l="0" t="0" r="0" b="1134"/>
            <wp:wrapNone/>
            <wp:docPr id="9"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347636" cy="2856366"/>
                    </a:xfrm>
                    <a:prstGeom prst="rect">
                      <a:avLst/>
                    </a:prstGeom>
                    <a:noFill/>
                    <a:ln>
                      <a:noFill/>
                      <a:prstDash/>
                    </a:ln>
                  </pic:spPr>
                </pic:pic>
              </a:graphicData>
            </a:graphic>
          </wp:anchor>
        </w:drawing>
      </w: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AA1421">
      <w:pPr>
        <w:rPr>
          <w:rFonts w:hint="eastAsia"/>
        </w:rPr>
      </w:pPr>
      <w:r>
        <w:rPr>
          <w:rFonts w:ascii="Marianne" w:hAnsi="Marianne"/>
          <w:noProof/>
        </w:rPr>
        <w:drawing>
          <wp:anchor distT="0" distB="0" distL="114300" distR="114300" simplePos="0" relativeHeight="251670528" behindDoc="0" locked="0" layoutInCell="1" allowOverlap="1">
            <wp:simplePos x="0" y="0"/>
            <wp:positionH relativeFrom="column">
              <wp:posOffset>-28575</wp:posOffset>
            </wp:positionH>
            <wp:positionV relativeFrom="paragraph">
              <wp:posOffset>50639</wp:posOffset>
            </wp:positionV>
            <wp:extent cx="6325874" cy="2853056"/>
            <wp:effectExtent l="0" t="0" r="17776" b="4444"/>
            <wp:wrapNone/>
            <wp:docPr id="10" name="Imag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rot="10799991">
                      <a:off x="0" y="0"/>
                      <a:ext cx="6325874" cy="2853056"/>
                    </a:xfrm>
                    <a:prstGeom prst="rect">
                      <a:avLst/>
                    </a:prstGeom>
                    <a:noFill/>
                    <a:ln>
                      <a:noFill/>
                      <a:prstDash/>
                    </a:ln>
                  </pic:spPr>
                </pic:pic>
              </a:graphicData>
            </a:graphic>
          </wp:anchor>
        </w:drawing>
      </w: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416BB1">
      <w:pPr>
        <w:rPr>
          <w:rFonts w:hint="eastAsia"/>
        </w:rPr>
      </w:pPr>
    </w:p>
    <w:p w:rsidR="00416BB1" w:rsidRDefault="00AA1421">
      <w:pPr>
        <w:rPr>
          <w:rFonts w:hint="eastAsia"/>
        </w:rPr>
      </w:pPr>
      <w:r>
        <w:rPr>
          <w:noProof/>
        </w:rPr>
        <w:drawing>
          <wp:anchor distT="0" distB="0" distL="114300" distR="114300" simplePos="0" relativeHeight="251673600" behindDoc="0" locked="0" layoutInCell="1" allowOverlap="1">
            <wp:simplePos x="0" y="0"/>
            <wp:positionH relativeFrom="column">
              <wp:posOffset>0</wp:posOffset>
            </wp:positionH>
            <wp:positionV relativeFrom="paragraph">
              <wp:posOffset>2310926</wp:posOffset>
            </wp:positionV>
            <wp:extent cx="6120134" cy="2753999"/>
            <wp:effectExtent l="0" t="0" r="0" b="8251"/>
            <wp:wrapNone/>
            <wp:docPr id="11" name="Imag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20134" cy="2753999"/>
                    </a:xfrm>
                    <a:prstGeom prst="rect">
                      <a:avLst/>
                    </a:prstGeom>
                    <a:noFill/>
                    <a:ln>
                      <a:noFill/>
                      <a:prstDash/>
                    </a:ln>
                  </pic:spPr>
                </pic:pic>
              </a:graphicData>
            </a:graphic>
          </wp:anchor>
        </w:drawing>
      </w:r>
      <w:r>
        <w:rPr>
          <w:noProof/>
        </w:rPr>
        <w:drawing>
          <wp:anchor distT="0" distB="0" distL="114300" distR="114300" simplePos="0" relativeHeight="251672576" behindDoc="0" locked="0" layoutInCell="1" allowOverlap="1">
            <wp:simplePos x="0" y="0"/>
            <wp:positionH relativeFrom="column">
              <wp:posOffset>16514</wp:posOffset>
            </wp:positionH>
            <wp:positionV relativeFrom="paragraph">
              <wp:posOffset>-250335</wp:posOffset>
            </wp:positionV>
            <wp:extent cx="6120134" cy="2753999"/>
            <wp:effectExtent l="0" t="0" r="0" b="8251"/>
            <wp:wrapNone/>
            <wp:docPr id="12" name="Imag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134" cy="2753999"/>
                    </a:xfrm>
                    <a:prstGeom prst="rect">
                      <a:avLst/>
                    </a:prstGeom>
                    <a:noFill/>
                    <a:ln>
                      <a:noFill/>
                      <a:prstDash/>
                    </a:ln>
                  </pic:spPr>
                </pic:pic>
              </a:graphicData>
            </a:graphic>
          </wp:anchor>
        </w:drawing>
      </w:r>
      <w:r>
        <w:rPr>
          <w:noProof/>
        </w:rPr>
        <w:drawing>
          <wp:anchor distT="0" distB="0" distL="114300" distR="114300" simplePos="0" relativeHeight="251674624" behindDoc="0" locked="0" layoutInCell="1" allowOverlap="1">
            <wp:simplePos x="0" y="0"/>
            <wp:positionH relativeFrom="column">
              <wp:posOffset>5715</wp:posOffset>
            </wp:positionH>
            <wp:positionV relativeFrom="paragraph">
              <wp:posOffset>5092695</wp:posOffset>
            </wp:positionV>
            <wp:extent cx="6120134" cy="2753999"/>
            <wp:effectExtent l="0" t="0" r="0" b="8251"/>
            <wp:wrapNone/>
            <wp:docPr id="13" name="Imag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20134" cy="2753999"/>
                    </a:xfrm>
                    <a:prstGeom prst="rect">
                      <a:avLst/>
                    </a:prstGeom>
                    <a:noFill/>
                    <a:ln>
                      <a:noFill/>
                      <a:prstDash/>
                    </a:ln>
                  </pic:spPr>
                </pic:pic>
              </a:graphicData>
            </a:graphic>
          </wp:anchor>
        </w:drawing>
      </w:r>
      <w:r>
        <w:rPr>
          <w:noProof/>
        </w:rPr>
        <w:drawing>
          <wp:anchor distT="0" distB="0" distL="114300" distR="114300" simplePos="0" relativeHeight="251675648" behindDoc="0" locked="0" layoutInCell="1" allowOverlap="1">
            <wp:simplePos x="0" y="0"/>
            <wp:positionH relativeFrom="column">
              <wp:posOffset>30476</wp:posOffset>
            </wp:positionH>
            <wp:positionV relativeFrom="paragraph">
              <wp:posOffset>7912732</wp:posOffset>
            </wp:positionV>
            <wp:extent cx="6120134" cy="2753999"/>
            <wp:effectExtent l="0" t="0" r="0" b="8251"/>
            <wp:wrapNone/>
            <wp:docPr id="14" name="Imag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20134" cy="2753999"/>
                    </a:xfrm>
                    <a:prstGeom prst="rect">
                      <a:avLst/>
                    </a:prstGeom>
                    <a:noFill/>
                    <a:ln>
                      <a:noFill/>
                      <a:prstDash/>
                    </a:ln>
                  </pic:spPr>
                </pic:pic>
              </a:graphicData>
            </a:graphic>
          </wp:anchor>
        </w:drawing>
      </w:r>
    </w:p>
    <w:sectPr w:rsidR="00416BB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1421" w:rsidRDefault="00AA1421">
      <w:pPr>
        <w:rPr>
          <w:rFonts w:hint="eastAsia"/>
        </w:rPr>
      </w:pPr>
      <w:r>
        <w:separator/>
      </w:r>
    </w:p>
  </w:endnote>
  <w:endnote w:type="continuationSeparator" w:id="0">
    <w:p w:rsidR="00AA1421" w:rsidRDefault="00AA142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rianne">
    <w:altName w:val="Calibri"/>
    <w:charset w:val="00"/>
    <w:family w:val="moder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1421" w:rsidRDefault="00AA1421">
      <w:pPr>
        <w:rPr>
          <w:rFonts w:hint="eastAsia"/>
        </w:rPr>
      </w:pPr>
      <w:r>
        <w:rPr>
          <w:color w:val="000000"/>
        </w:rPr>
        <w:separator/>
      </w:r>
    </w:p>
  </w:footnote>
  <w:footnote w:type="continuationSeparator" w:id="0">
    <w:p w:rsidR="00AA1421" w:rsidRDefault="00AA142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AE0AB4"/>
    <w:multiLevelType w:val="multilevel"/>
    <w:tmpl w:val="AB28C1F6"/>
    <w:lvl w:ilvl="0">
      <w:numFmt w:val="bullet"/>
      <w:lvlText w:val="-"/>
      <w:lvlJc w:val="left"/>
      <w:pPr>
        <w:ind w:left="720" w:hanging="360"/>
      </w:pPr>
      <w:rPr>
        <w:rFonts w:ascii="Marianne" w:eastAsia="NSimSun" w:hAnsi="Marianne"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16BB1"/>
    <w:rsid w:val="001E7CD4"/>
    <w:rsid w:val="00416BB1"/>
    <w:rsid w:val="00AA1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F4312-DFBD-40F6-95BF-39534C93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En-tte">
    <w:name w:val="header"/>
    <w:basedOn w:val="Normal"/>
    <w:pPr>
      <w:tabs>
        <w:tab w:val="center" w:pos="4536"/>
        <w:tab w:val="right" w:pos="9072"/>
      </w:tabs>
    </w:pPr>
    <w:rPr>
      <w:rFonts w:cs="Mangal"/>
      <w:szCs w:val="21"/>
    </w:rPr>
  </w:style>
  <w:style w:type="character" w:customStyle="1" w:styleId="En-tteCar">
    <w:name w:val="En-tête Car"/>
    <w:basedOn w:val="Policepardfaut"/>
    <w:rPr>
      <w:rFonts w:cs="Mangal"/>
      <w:szCs w:val="21"/>
    </w:rPr>
  </w:style>
  <w:style w:type="paragraph" w:styleId="Pieddepage">
    <w:name w:val="footer"/>
    <w:basedOn w:val="Normal"/>
    <w:pPr>
      <w:tabs>
        <w:tab w:val="center" w:pos="4536"/>
        <w:tab w:val="right" w:pos="9072"/>
      </w:tabs>
    </w:pPr>
    <w:rPr>
      <w:rFonts w:cs="Mangal"/>
      <w:szCs w:val="21"/>
    </w:rPr>
  </w:style>
  <w:style w:type="character" w:customStyle="1" w:styleId="PieddepageCar">
    <w:name w:val="Pied de page Car"/>
    <w:basedOn w:val="Policepardfaut"/>
    <w:rPr>
      <w:rFonts w:cs="Mangal"/>
      <w:szCs w:val="21"/>
    </w:rPr>
  </w:style>
  <w:style w:type="paragraph" w:styleId="Paragraphedeliste">
    <w:name w:val="List Paragraph"/>
    <w:basedOn w:val="Normal"/>
    <w:pPr>
      <w:ind w:left="720"/>
    </w:pPr>
    <w:rPr>
      <w:rFonts w:cs="Mangal"/>
      <w:szCs w:val="21"/>
    </w:rPr>
  </w:style>
  <w:style w:type="character" w:styleId="lev">
    <w:name w:val="Strong"/>
    <w:basedOn w:val="Policepardfaut"/>
    <w:rPr>
      <w:b/>
      <w:bCs/>
    </w:rPr>
  </w:style>
  <w:style w:type="paragraph" w:styleId="NormalWeb">
    <w:name w:val="Normal (Web)"/>
    <w:basedOn w:val="Normal"/>
    <w:pPr>
      <w:suppressAutoHyphens w:val="0"/>
      <w:spacing w:before="100" w:after="100"/>
      <w:textAlignment w:val="auto"/>
    </w:pPr>
    <w:rPr>
      <w:rFonts w:ascii="Times New Roman" w:eastAsia="Times New Roman" w:hAnsi="Times New Roman" w:cs="Times New Roman"/>
      <w:kern w:val="0"/>
      <w:lang w:eastAsia="fr-FR" w:bidi="ar-SA"/>
    </w:rPr>
  </w:style>
  <w:style w:type="character" w:styleId="Lienhypertexte">
    <w:name w:val="Hyperlink"/>
    <w:basedOn w:val="Policepardfau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nuage-outremer.beta.education.fr/s/5L7qzRyRro2nkE8"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hyperlink" Target="https://nuage-outremer.beta.education.fr/s/j6fN62NyjK2QY3e"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s://nuage-outremer.beta.education.fr/s/rYJExxRXyya7tYb" TargetMode="External"/><Relationship Id="rId14" Type="http://schemas.openxmlformats.org/officeDocument/2006/relationships/image" Target="media/image5.jpeg"/><Relationship Id="rId22"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539</Words>
  <Characters>2966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THIERY</dc:creator>
  <cp:lastModifiedBy>Nathalie THIERY</cp:lastModifiedBy>
  <cp:revision>2</cp:revision>
  <dcterms:created xsi:type="dcterms:W3CDTF">2022-06-22T23:11:00Z</dcterms:created>
  <dcterms:modified xsi:type="dcterms:W3CDTF">2022-06-22T23:11:00Z</dcterms:modified>
</cp:coreProperties>
</file>