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0C6" w:rsidRDefault="00E430C6">
      <w:pPr>
        <w:suppressAutoHyphens w:val="0"/>
        <w:rPr>
          <w:rFonts w:ascii="Marianne" w:hAnsi="Marianne" w:hint="eastAsia"/>
        </w:rPr>
      </w:pPr>
    </w:p>
    <w:p w:rsidR="00E430C6" w:rsidRDefault="00311CF3">
      <w:pPr>
        <w:pStyle w:val="Standard"/>
        <w:rPr>
          <w:rFonts w:ascii="Marianne" w:hAnsi="Marianne" w:hint="eastAsia"/>
        </w:rPr>
      </w:pPr>
      <w:r>
        <w:rPr>
          <w:rFonts w:ascii="Marianne" w:hAnsi="Marianne"/>
        </w:rPr>
        <w:t>Date de mise à jour</w:t>
      </w:r>
      <w:r>
        <w:rPr>
          <w:rFonts w:ascii="Marianne" w:hAnsi="Marianne"/>
        </w:rPr>
        <w:tab/>
        <w:t xml:space="preserve"> 26/06/2022</w:t>
      </w:r>
      <w:r>
        <w:rPr>
          <w:rFonts w:ascii="Marianne" w:hAnsi="Marianne"/>
        </w:rPr>
        <w:tab/>
      </w:r>
      <w:r>
        <w:rPr>
          <w:rFonts w:ascii="Marianne" w:hAnsi="Marianne"/>
        </w:rPr>
        <w:tab/>
        <w:t xml:space="preserve">   </w:t>
      </w:r>
      <w:r w:rsidR="00806AEF">
        <w:rPr>
          <w:rFonts w:ascii="Marianne" w:hAnsi="Marianne"/>
        </w:rPr>
        <w:t xml:space="preserve">    </w:t>
      </w:r>
      <w:r>
        <w:rPr>
          <w:rFonts w:ascii="Marianne" w:hAnsi="Marianne"/>
        </w:rPr>
        <w:t xml:space="preserve">        </w:t>
      </w:r>
      <w:r w:rsidR="00806AEF">
        <w:rPr>
          <w:rFonts w:ascii="Marianne" w:hAnsi="Marianne"/>
        </w:rPr>
        <w:t>Projet proposé par</w:t>
      </w:r>
      <w:r>
        <w:rPr>
          <w:rFonts w:ascii="Marianne" w:hAnsi="Marianne"/>
        </w:rPr>
        <w:t> : Lycée Léopold BISSOL</w:t>
      </w:r>
    </w:p>
    <w:p w:rsidR="00E430C6" w:rsidRDefault="00E430C6">
      <w:pPr>
        <w:pStyle w:val="Standard"/>
        <w:jc w:val="both"/>
        <w:rPr>
          <w:rFonts w:ascii="Marianne" w:hAnsi="Marianne" w:hint="eastAsia"/>
        </w:rPr>
      </w:pPr>
    </w:p>
    <w:p w:rsidR="008479C3" w:rsidRDefault="008479C3">
      <w:pPr>
        <w:pStyle w:val="Standard"/>
        <w:jc w:val="center"/>
        <w:rPr>
          <w:rFonts w:ascii="Marianne" w:hAnsi="Marianne"/>
          <w:b/>
        </w:rPr>
      </w:pPr>
      <w:r>
        <w:rPr>
          <w:noProof/>
        </w:rPr>
        <w:drawing>
          <wp:inline distT="0" distB="0" distL="0" distR="0" wp14:anchorId="0639D6A4" wp14:editId="11C1C872">
            <wp:extent cx="2882900" cy="1593850"/>
            <wp:effectExtent l="0" t="0" r="0" b="6350"/>
            <wp:docPr id="1" name="Image 1" descr="Co-enseignement | Collège Jean Ro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nseignement | Collège Jean Rost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2900" cy="1593850"/>
                    </a:xfrm>
                    <a:prstGeom prst="rect">
                      <a:avLst/>
                    </a:prstGeom>
                    <a:noFill/>
                    <a:ln>
                      <a:noFill/>
                    </a:ln>
                  </pic:spPr>
                </pic:pic>
              </a:graphicData>
            </a:graphic>
          </wp:inline>
        </w:drawing>
      </w:r>
    </w:p>
    <w:p w:rsidR="008479C3" w:rsidRDefault="008479C3">
      <w:pPr>
        <w:pStyle w:val="Standard"/>
        <w:jc w:val="center"/>
        <w:rPr>
          <w:rFonts w:ascii="Marianne" w:hAnsi="Marianne"/>
          <w:b/>
        </w:rPr>
      </w:pPr>
    </w:p>
    <w:p w:rsidR="008479C3" w:rsidRDefault="008479C3">
      <w:pPr>
        <w:pStyle w:val="Standard"/>
        <w:jc w:val="center"/>
        <w:rPr>
          <w:rFonts w:ascii="Marianne" w:hAnsi="Marianne"/>
          <w:b/>
        </w:rPr>
      </w:pPr>
    </w:p>
    <w:p w:rsidR="00E430C6" w:rsidRPr="008479C3" w:rsidRDefault="00311CF3">
      <w:pPr>
        <w:pStyle w:val="Standard"/>
        <w:jc w:val="center"/>
        <w:rPr>
          <w:rFonts w:ascii="Marianne" w:hAnsi="Marianne" w:hint="eastAsia"/>
          <w:b/>
          <w:color w:val="2F5496" w:themeColor="accent1" w:themeShade="BF"/>
        </w:rPr>
      </w:pPr>
      <w:r w:rsidRPr="008479C3">
        <w:rPr>
          <w:rFonts w:ascii="Marianne" w:hAnsi="Marianne"/>
          <w:b/>
          <w:color w:val="2F5496" w:themeColor="accent1" w:themeShade="BF"/>
        </w:rPr>
        <w:t xml:space="preserve">F I C H E   A C T I O N </w:t>
      </w:r>
      <w:r w:rsidR="008479C3" w:rsidRPr="008479C3">
        <w:rPr>
          <w:rFonts w:ascii="Marianne" w:hAnsi="Marianne"/>
          <w:b/>
          <w:color w:val="2F5496" w:themeColor="accent1" w:themeShade="BF"/>
        </w:rPr>
        <w:t>N°5</w:t>
      </w:r>
      <w:bookmarkStart w:id="0" w:name="_GoBack"/>
      <w:bookmarkEnd w:id="0"/>
    </w:p>
    <w:p w:rsidR="00E430C6" w:rsidRDefault="00E430C6">
      <w:pPr>
        <w:pStyle w:val="Standard"/>
        <w:jc w:val="both"/>
        <w:rPr>
          <w:rFonts w:ascii="Marianne" w:hAnsi="Marianne" w:hint="eastAsia"/>
        </w:rPr>
      </w:pPr>
    </w:p>
    <w:tbl>
      <w:tblPr>
        <w:tblW w:w="9409" w:type="dxa"/>
        <w:tblInd w:w="121" w:type="dxa"/>
        <w:tblLayout w:type="fixed"/>
        <w:tblCellMar>
          <w:left w:w="10" w:type="dxa"/>
          <w:right w:w="10" w:type="dxa"/>
        </w:tblCellMar>
        <w:tblLook w:val="0000" w:firstRow="0" w:lastRow="0" w:firstColumn="0" w:lastColumn="0" w:noHBand="0" w:noVBand="0"/>
      </w:tblPr>
      <w:tblGrid>
        <w:gridCol w:w="3286"/>
        <w:gridCol w:w="6123"/>
      </w:tblGrid>
      <w:tr w:rsidR="00E430C6">
        <w:tblPrEx>
          <w:tblCellMar>
            <w:top w:w="0" w:type="dxa"/>
            <w:bottom w:w="0" w:type="dxa"/>
          </w:tblCellMar>
        </w:tblPrEx>
        <w:tc>
          <w:tcPr>
            <w:tcW w:w="9409"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430C6" w:rsidRPr="00806AEF" w:rsidRDefault="00311CF3" w:rsidP="00806AEF">
            <w:pPr>
              <w:pStyle w:val="TableContents"/>
              <w:jc w:val="center"/>
              <w:rPr>
                <w:rFonts w:ascii="Marianne" w:hAnsi="Marianne" w:hint="eastAsia"/>
                <w:b/>
              </w:rPr>
            </w:pPr>
            <w:r w:rsidRPr="00806AEF">
              <w:rPr>
                <w:rFonts w:ascii="Marianne" w:hAnsi="Marianne"/>
                <w:b/>
              </w:rPr>
              <w:t xml:space="preserve">THÈME : </w:t>
            </w:r>
            <w:r w:rsidR="00806AEF" w:rsidRPr="00806AEF">
              <w:rPr>
                <w:rFonts w:ascii="Marianne" w:hAnsi="Marianne"/>
                <w:b/>
              </w:rPr>
              <w:t>Apprendre autrement</w:t>
            </w:r>
          </w:p>
          <w:p w:rsidR="00E430C6" w:rsidRDefault="00E430C6">
            <w:pPr>
              <w:pStyle w:val="TableContents"/>
              <w:jc w:val="both"/>
              <w:rPr>
                <w:rFonts w:ascii="Marianne" w:hAnsi="Marianne" w:hint="eastAsia"/>
              </w:rPr>
            </w:pPr>
          </w:p>
        </w:tc>
      </w:tr>
      <w:tr w:rsidR="00E430C6">
        <w:tblPrEx>
          <w:tblCellMar>
            <w:top w:w="0" w:type="dxa"/>
            <w:bottom w:w="0" w:type="dxa"/>
          </w:tblCellMar>
        </w:tblPrEx>
        <w:tc>
          <w:tcPr>
            <w:tcW w:w="940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430C6" w:rsidRDefault="00311CF3" w:rsidP="00806AEF">
            <w:pPr>
              <w:pStyle w:val="TableContents"/>
              <w:jc w:val="center"/>
              <w:rPr>
                <w:rFonts w:ascii="Marianne" w:hAnsi="Marianne"/>
              </w:rPr>
            </w:pPr>
            <w:r>
              <w:rPr>
                <w:rFonts w:ascii="Marianne" w:hAnsi="Marianne"/>
              </w:rPr>
              <w:t>Intitulé de l’action ou du projet :</w:t>
            </w:r>
            <w:r>
              <w:t xml:space="preserve"> </w:t>
            </w:r>
            <w:r>
              <w:rPr>
                <w:rFonts w:ascii="Marianne" w:hAnsi="Marianne"/>
              </w:rPr>
              <w:t>Le co-enseignement au service des apprentissages</w:t>
            </w:r>
          </w:p>
          <w:p w:rsidR="00806AEF" w:rsidRDefault="00806AEF" w:rsidP="00806AEF">
            <w:pPr>
              <w:pStyle w:val="TableContents"/>
              <w:jc w:val="center"/>
              <w:rPr>
                <w:rFonts w:ascii="Marianne" w:hAnsi="Marianne"/>
              </w:rPr>
            </w:pPr>
            <w:r>
              <w:rPr>
                <w:rFonts w:ascii="Marianne" w:hAnsi="Marianne"/>
              </w:rPr>
              <w:t xml:space="preserve">                               </w:t>
            </w:r>
            <w:r>
              <w:rPr>
                <w:rFonts w:ascii="Marianne" w:hAnsi="Marianne"/>
              </w:rPr>
              <w:t>Utilisation de pratiques innovantes</w:t>
            </w:r>
          </w:p>
          <w:p w:rsidR="00806AEF" w:rsidRDefault="00806AEF" w:rsidP="00806AEF">
            <w:pPr>
              <w:pStyle w:val="TableContents"/>
              <w:jc w:val="center"/>
              <w:rPr>
                <w:rFonts w:hint="eastAsia"/>
              </w:rPr>
            </w:pPr>
          </w:p>
        </w:tc>
      </w:tr>
      <w:tr w:rsidR="00E430C6">
        <w:tblPrEx>
          <w:tblCellMar>
            <w:top w:w="0" w:type="dxa"/>
            <w:bottom w:w="0" w:type="dxa"/>
          </w:tblCellMar>
        </w:tblPrEx>
        <w:tc>
          <w:tcPr>
            <w:tcW w:w="3286" w:type="dxa"/>
            <w:tcBorders>
              <w:left w:val="single" w:sz="2" w:space="0" w:color="000000"/>
              <w:bottom w:val="single" w:sz="2" w:space="0" w:color="000000"/>
            </w:tcBorders>
            <w:shd w:val="clear" w:color="auto" w:fill="auto"/>
            <w:tcMar>
              <w:top w:w="55" w:type="dxa"/>
              <w:left w:w="55" w:type="dxa"/>
              <w:bottom w:w="55" w:type="dxa"/>
              <w:right w:w="55" w:type="dxa"/>
            </w:tcMar>
          </w:tcPr>
          <w:p w:rsidR="00E430C6" w:rsidRDefault="00311CF3">
            <w:pPr>
              <w:pStyle w:val="TableContents"/>
              <w:jc w:val="both"/>
              <w:rPr>
                <w:rFonts w:ascii="Marianne" w:hAnsi="Marianne" w:hint="eastAsia"/>
              </w:rPr>
            </w:pPr>
            <w:r>
              <w:rPr>
                <w:rFonts w:ascii="Marianne" w:hAnsi="Marianne"/>
              </w:rPr>
              <w:t>Objectifs</w:t>
            </w: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tc>
        <w:tc>
          <w:tcPr>
            <w:tcW w:w="61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430C6" w:rsidRDefault="00311CF3">
            <w:pPr>
              <w:pStyle w:val="Paragraphedeliste"/>
              <w:numPr>
                <w:ilvl w:val="0"/>
                <w:numId w:val="1"/>
              </w:numPr>
              <w:suppressAutoHyphens w:val="0"/>
              <w:jc w:val="both"/>
              <w:rPr>
                <w:rFonts w:ascii="Calibri" w:hAnsi="Calibri" w:cs="Calibri"/>
                <w:color w:val="000000"/>
                <w:sz w:val="22"/>
                <w:szCs w:val="22"/>
              </w:rPr>
            </w:pPr>
            <w:r>
              <w:rPr>
                <w:rFonts w:ascii="Calibri" w:hAnsi="Calibri" w:cs="Calibri"/>
                <w:color w:val="000000"/>
                <w:sz w:val="22"/>
                <w:szCs w:val="22"/>
              </w:rPr>
              <w:t>Favoriser le travail en équipe</w:t>
            </w:r>
          </w:p>
          <w:p w:rsidR="00E430C6" w:rsidRDefault="00311CF3">
            <w:pPr>
              <w:pStyle w:val="Paragraphedeliste"/>
              <w:numPr>
                <w:ilvl w:val="0"/>
                <w:numId w:val="1"/>
              </w:numPr>
              <w:suppressAutoHyphens w:val="0"/>
              <w:jc w:val="both"/>
              <w:rPr>
                <w:rFonts w:ascii="Calibri" w:hAnsi="Calibri" w:cs="Calibri"/>
                <w:color w:val="000000"/>
                <w:sz w:val="22"/>
                <w:szCs w:val="22"/>
              </w:rPr>
            </w:pPr>
            <w:r>
              <w:rPr>
                <w:rFonts w:ascii="Calibri" w:hAnsi="Calibri" w:cs="Calibri"/>
                <w:color w:val="000000"/>
                <w:sz w:val="22"/>
                <w:szCs w:val="22"/>
              </w:rPr>
              <w:t>Augmenter le taux d’encadrement des lycéens à moyen constant.</w:t>
            </w:r>
          </w:p>
          <w:p w:rsidR="00E430C6" w:rsidRDefault="00311CF3">
            <w:pPr>
              <w:pStyle w:val="Paragraphedeliste"/>
              <w:numPr>
                <w:ilvl w:val="0"/>
                <w:numId w:val="1"/>
              </w:numPr>
              <w:suppressAutoHyphens w:val="0"/>
              <w:jc w:val="both"/>
              <w:rPr>
                <w:rFonts w:ascii="Marianne" w:hAnsi="Marianne" w:hint="eastAsia"/>
              </w:rPr>
            </w:pPr>
            <w:r>
              <w:rPr>
                <w:rFonts w:ascii="Marianne" w:hAnsi="Marianne"/>
              </w:rPr>
              <w:t xml:space="preserve">Centrer l’enseignant sur des tâches précises pour lui </w:t>
            </w:r>
            <w:r>
              <w:rPr>
                <w:rFonts w:ascii="Marianne" w:hAnsi="Marianne"/>
              </w:rPr>
              <w:t>permettre de répondre aux besoins spécifiques des élèves</w:t>
            </w:r>
          </w:p>
          <w:p w:rsidR="00E430C6" w:rsidRDefault="00311CF3">
            <w:pPr>
              <w:pStyle w:val="Paragraphedeliste"/>
              <w:numPr>
                <w:ilvl w:val="0"/>
                <w:numId w:val="1"/>
              </w:numPr>
              <w:suppressAutoHyphens w:val="0"/>
              <w:jc w:val="both"/>
              <w:rPr>
                <w:rFonts w:ascii="Marianne" w:hAnsi="Marianne" w:hint="eastAsia"/>
              </w:rPr>
            </w:pPr>
            <w:r>
              <w:rPr>
                <w:rFonts w:ascii="Marianne" w:hAnsi="Marianne"/>
              </w:rPr>
              <w:t>Libérer du temps à l’enseignant pour un feed-back plus rapide</w:t>
            </w:r>
          </w:p>
          <w:p w:rsidR="00E430C6" w:rsidRDefault="00E430C6">
            <w:pPr>
              <w:pStyle w:val="Paragraphedeliste"/>
              <w:suppressAutoHyphens w:val="0"/>
              <w:jc w:val="both"/>
              <w:rPr>
                <w:rFonts w:ascii="Marianne" w:hAnsi="Marianne" w:hint="eastAsia"/>
              </w:rPr>
            </w:pPr>
          </w:p>
        </w:tc>
      </w:tr>
      <w:tr w:rsidR="00E430C6">
        <w:tblPrEx>
          <w:tblCellMar>
            <w:top w:w="0" w:type="dxa"/>
            <w:bottom w:w="0" w:type="dxa"/>
          </w:tblCellMar>
        </w:tblPrEx>
        <w:tc>
          <w:tcPr>
            <w:tcW w:w="3286" w:type="dxa"/>
            <w:tcBorders>
              <w:left w:val="single" w:sz="2" w:space="0" w:color="000000"/>
              <w:bottom w:val="single" w:sz="2" w:space="0" w:color="000000"/>
            </w:tcBorders>
            <w:shd w:val="clear" w:color="auto" w:fill="auto"/>
            <w:tcMar>
              <w:top w:w="55" w:type="dxa"/>
              <w:left w:w="55" w:type="dxa"/>
              <w:bottom w:w="55" w:type="dxa"/>
              <w:right w:w="55" w:type="dxa"/>
            </w:tcMar>
          </w:tcPr>
          <w:p w:rsidR="00E430C6" w:rsidRDefault="00311CF3">
            <w:pPr>
              <w:pStyle w:val="TableContents"/>
              <w:jc w:val="both"/>
              <w:rPr>
                <w:rFonts w:ascii="Marianne" w:hAnsi="Marianne" w:hint="eastAsia"/>
              </w:rPr>
            </w:pPr>
            <w:r>
              <w:rPr>
                <w:rFonts w:ascii="Marianne" w:hAnsi="Marianne"/>
              </w:rPr>
              <w:t>Composition du groupe projet</w:t>
            </w: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tc>
        <w:tc>
          <w:tcPr>
            <w:tcW w:w="61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430C6" w:rsidRDefault="00311CF3">
            <w:pPr>
              <w:pStyle w:val="TableContents"/>
              <w:jc w:val="both"/>
              <w:rPr>
                <w:rFonts w:ascii="Marianne" w:hAnsi="Marianne" w:hint="eastAsia"/>
              </w:rPr>
            </w:pPr>
            <w:r>
              <w:rPr>
                <w:rFonts w:ascii="Marianne" w:hAnsi="Marianne"/>
              </w:rPr>
              <w:t>Les enseignants d’EPS du lycée : Fabien BAZELAIRE, Roger BALDARA et Roger BONNE</w:t>
            </w: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tc>
      </w:tr>
      <w:tr w:rsidR="00E430C6">
        <w:tblPrEx>
          <w:tblCellMar>
            <w:top w:w="0" w:type="dxa"/>
            <w:bottom w:w="0" w:type="dxa"/>
          </w:tblCellMar>
        </w:tblPrEx>
        <w:tc>
          <w:tcPr>
            <w:tcW w:w="3286" w:type="dxa"/>
            <w:tcBorders>
              <w:left w:val="single" w:sz="2" w:space="0" w:color="000000"/>
              <w:bottom w:val="single" w:sz="2" w:space="0" w:color="000000"/>
            </w:tcBorders>
            <w:shd w:val="clear" w:color="auto" w:fill="auto"/>
            <w:tcMar>
              <w:top w:w="55" w:type="dxa"/>
              <w:left w:w="55" w:type="dxa"/>
              <w:bottom w:w="55" w:type="dxa"/>
              <w:right w:w="55" w:type="dxa"/>
            </w:tcMar>
          </w:tcPr>
          <w:p w:rsidR="00E430C6" w:rsidRDefault="00311CF3">
            <w:pPr>
              <w:pStyle w:val="TableContents"/>
              <w:jc w:val="both"/>
              <w:rPr>
                <w:rFonts w:ascii="Marianne" w:hAnsi="Marianne" w:hint="eastAsia"/>
              </w:rPr>
            </w:pPr>
            <w:r>
              <w:rPr>
                <w:rFonts w:ascii="Marianne" w:hAnsi="Marianne"/>
              </w:rPr>
              <w:t xml:space="preserve">Personnes ou </w:t>
            </w:r>
            <w:r>
              <w:rPr>
                <w:rFonts w:ascii="Marianne" w:hAnsi="Marianne"/>
              </w:rPr>
              <w:t>publics concernés</w:t>
            </w: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tc>
        <w:tc>
          <w:tcPr>
            <w:tcW w:w="61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430C6" w:rsidRDefault="00311CF3">
            <w:pPr>
              <w:pStyle w:val="TableContents"/>
              <w:jc w:val="both"/>
              <w:rPr>
                <w:rFonts w:ascii="Marianne" w:hAnsi="Marianne" w:hint="eastAsia"/>
              </w:rPr>
            </w:pPr>
            <w:r>
              <w:rPr>
                <w:rFonts w:ascii="Marianne" w:hAnsi="Marianne"/>
              </w:rPr>
              <w:t>-Les enseignants d’EPS du lycée Léopold BISSOL</w:t>
            </w:r>
          </w:p>
          <w:p w:rsidR="00E430C6" w:rsidRDefault="00311CF3">
            <w:pPr>
              <w:pStyle w:val="TableContents"/>
              <w:jc w:val="both"/>
              <w:rPr>
                <w:rFonts w:ascii="Marianne" w:hAnsi="Marianne" w:hint="eastAsia"/>
              </w:rPr>
            </w:pPr>
            <w:r>
              <w:rPr>
                <w:rFonts w:ascii="Marianne" w:hAnsi="Marianne"/>
              </w:rPr>
              <w:t>-Elèves du LP BISSOL</w:t>
            </w:r>
          </w:p>
          <w:p w:rsidR="00E430C6" w:rsidRDefault="00311CF3">
            <w:pPr>
              <w:pStyle w:val="TableContents"/>
              <w:jc w:val="both"/>
              <w:rPr>
                <w:rFonts w:ascii="Marianne" w:hAnsi="Marianne" w:hint="eastAsia"/>
              </w:rPr>
            </w:pPr>
            <w:r>
              <w:rPr>
                <w:rFonts w:ascii="Marianne" w:hAnsi="Marianne"/>
              </w:rPr>
              <w:t>-Elèves à besoins éducatifs particuliers</w:t>
            </w: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tc>
      </w:tr>
      <w:tr w:rsidR="00E430C6">
        <w:tblPrEx>
          <w:tblCellMar>
            <w:top w:w="0" w:type="dxa"/>
            <w:bottom w:w="0" w:type="dxa"/>
          </w:tblCellMar>
        </w:tblPrEx>
        <w:tc>
          <w:tcPr>
            <w:tcW w:w="3286" w:type="dxa"/>
            <w:tcBorders>
              <w:left w:val="single" w:sz="2" w:space="0" w:color="000000"/>
              <w:bottom w:val="single" w:sz="2" w:space="0" w:color="000000"/>
            </w:tcBorders>
            <w:shd w:val="clear" w:color="auto" w:fill="auto"/>
            <w:tcMar>
              <w:top w:w="55" w:type="dxa"/>
              <w:left w:w="55" w:type="dxa"/>
              <w:bottom w:w="55" w:type="dxa"/>
              <w:right w:w="55" w:type="dxa"/>
            </w:tcMar>
          </w:tcPr>
          <w:p w:rsidR="00E430C6" w:rsidRDefault="00311CF3">
            <w:pPr>
              <w:pStyle w:val="TableContents"/>
              <w:jc w:val="both"/>
              <w:rPr>
                <w:rFonts w:ascii="Marianne" w:hAnsi="Marianne" w:hint="eastAsia"/>
              </w:rPr>
            </w:pPr>
            <w:r>
              <w:rPr>
                <w:rFonts w:ascii="Marianne" w:hAnsi="Marianne"/>
              </w:rPr>
              <w:t>Description</w:t>
            </w: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tc>
        <w:tc>
          <w:tcPr>
            <w:tcW w:w="61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430C6" w:rsidRDefault="00311CF3">
            <w:pPr>
              <w:pStyle w:val="TableContents"/>
              <w:jc w:val="both"/>
              <w:rPr>
                <w:rFonts w:ascii="Marianne" w:hAnsi="Marianne" w:hint="eastAsia"/>
              </w:rPr>
            </w:pPr>
            <w:r>
              <w:rPr>
                <w:rFonts w:ascii="Marianne" w:hAnsi="Marianne"/>
              </w:rPr>
              <w:t xml:space="preserve">Les élèves sont regroupés par niveau de classe. Ils pratiquent tous la même activité sous l’autorité des </w:t>
            </w:r>
            <w:r>
              <w:rPr>
                <w:rFonts w:ascii="Marianne" w:hAnsi="Marianne"/>
              </w:rPr>
              <w:t>trois enseignants. Chaque enseignant a des missions bien précises ; ce qui décharge totalement celui qui conduit la séance des charges administratives (appel, notation, gestion des vestiaires, relevé des observations, gestion des conflits…).</w:t>
            </w:r>
          </w:p>
          <w:p w:rsidR="00E430C6" w:rsidRDefault="00311CF3">
            <w:pPr>
              <w:pStyle w:val="TableContents"/>
              <w:jc w:val="both"/>
              <w:rPr>
                <w:rFonts w:ascii="Marianne" w:hAnsi="Marianne" w:hint="eastAsia"/>
              </w:rPr>
            </w:pPr>
            <w:r>
              <w:rPr>
                <w:rFonts w:ascii="Marianne" w:hAnsi="Marianne"/>
              </w:rPr>
              <w:lastRenderedPageBreak/>
              <w:t>Les deux autre</w:t>
            </w:r>
            <w:r>
              <w:rPr>
                <w:rFonts w:ascii="Marianne" w:hAnsi="Marianne"/>
              </w:rPr>
              <w:t>s enseignants peuvent intervenir à tout moment pour faire des remédiations, pour gérer les cas particuliers, pour désamorcer les conflits, pour faire des groupes de niveaux, pour traiter les blessures éventuelles…… L’enseignant peut donc mener sa séance en</w:t>
            </w:r>
            <w:r>
              <w:rPr>
                <w:rFonts w:ascii="Marianne" w:hAnsi="Marianne"/>
              </w:rPr>
              <w:t xml:space="preserve"> toute sérénité.</w:t>
            </w:r>
          </w:p>
          <w:p w:rsidR="00E430C6" w:rsidRDefault="00311CF3">
            <w:pPr>
              <w:pStyle w:val="TableContents"/>
              <w:jc w:val="both"/>
              <w:rPr>
                <w:rFonts w:ascii="Marianne" w:hAnsi="Marianne" w:hint="eastAsia"/>
              </w:rPr>
            </w:pPr>
            <w:r>
              <w:rPr>
                <w:rFonts w:ascii="Marianne" w:hAnsi="Marianne"/>
              </w:rPr>
              <w:t xml:space="preserve">L’élève n’a plus un enseignant. Il est sous l’autorité de trois enseignants qui finissent par connaître tous les élèves de l’établissement. </w:t>
            </w:r>
          </w:p>
          <w:p w:rsidR="00E430C6" w:rsidRDefault="00311CF3">
            <w:pPr>
              <w:pStyle w:val="TableContents"/>
              <w:jc w:val="both"/>
              <w:rPr>
                <w:rFonts w:ascii="Marianne" w:hAnsi="Marianne" w:hint="eastAsia"/>
              </w:rPr>
            </w:pPr>
            <w:r>
              <w:rPr>
                <w:rFonts w:ascii="Marianne" w:hAnsi="Marianne"/>
              </w:rPr>
              <w:t>Cette connaissance des élèves permet un relationnel beaucoup plus aisé les années suivantes.</w:t>
            </w: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tc>
      </w:tr>
      <w:tr w:rsidR="00E430C6">
        <w:tblPrEx>
          <w:tblCellMar>
            <w:top w:w="0" w:type="dxa"/>
            <w:bottom w:w="0" w:type="dxa"/>
          </w:tblCellMar>
        </w:tblPrEx>
        <w:tc>
          <w:tcPr>
            <w:tcW w:w="3286" w:type="dxa"/>
            <w:tcBorders>
              <w:left w:val="single" w:sz="2" w:space="0" w:color="000000"/>
              <w:bottom w:val="single" w:sz="2" w:space="0" w:color="000000"/>
            </w:tcBorders>
            <w:shd w:val="clear" w:color="auto" w:fill="auto"/>
            <w:tcMar>
              <w:top w:w="55" w:type="dxa"/>
              <w:left w:w="55" w:type="dxa"/>
              <w:bottom w:w="55" w:type="dxa"/>
              <w:right w:w="55" w:type="dxa"/>
            </w:tcMar>
          </w:tcPr>
          <w:p w:rsidR="00E430C6" w:rsidRDefault="00311CF3">
            <w:pPr>
              <w:pStyle w:val="TableContents"/>
              <w:jc w:val="both"/>
              <w:rPr>
                <w:rFonts w:ascii="Marianne" w:hAnsi="Marianne" w:hint="eastAsia"/>
              </w:rPr>
            </w:pPr>
            <w:r>
              <w:rPr>
                <w:rFonts w:ascii="Marianne" w:hAnsi="Marianne"/>
              </w:rPr>
              <w:lastRenderedPageBreak/>
              <w:t>Ressources à mettre en œuvre</w:t>
            </w:r>
          </w:p>
          <w:p w:rsidR="00E430C6" w:rsidRDefault="00311CF3">
            <w:pPr>
              <w:pStyle w:val="TableContents"/>
              <w:jc w:val="both"/>
              <w:rPr>
                <w:rFonts w:ascii="Marianne" w:hAnsi="Marianne" w:hint="eastAsia"/>
              </w:rPr>
            </w:pPr>
            <w:r>
              <w:rPr>
                <w:rFonts w:ascii="Marianne" w:hAnsi="Marianne"/>
              </w:rPr>
              <w:t>( Dispositifs, Associations,…</w:t>
            </w: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tc>
        <w:tc>
          <w:tcPr>
            <w:tcW w:w="61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430C6" w:rsidRDefault="00E430C6">
            <w:pPr>
              <w:pStyle w:val="TableContents"/>
              <w:jc w:val="both"/>
              <w:rPr>
                <w:rFonts w:ascii="Marianne" w:hAnsi="Marianne" w:hint="eastAsia"/>
              </w:rPr>
            </w:pPr>
          </w:p>
          <w:p w:rsidR="00E430C6" w:rsidRDefault="00311CF3">
            <w:pPr>
              <w:pStyle w:val="TableContents"/>
              <w:jc w:val="both"/>
              <w:rPr>
                <w:rFonts w:ascii="Marianne" w:hAnsi="Marianne" w:hint="eastAsia"/>
              </w:rPr>
            </w:pPr>
            <w:r>
              <w:rPr>
                <w:rFonts w:ascii="Marianne" w:hAnsi="Marianne"/>
              </w:rPr>
              <w:t>-Développement de l’utilisation des supports numériques : vidéo cross fitness réalisée par l’équipe d’EPS et 2 élèves du lycée</w:t>
            </w:r>
          </w:p>
        </w:tc>
      </w:tr>
      <w:tr w:rsidR="00E430C6">
        <w:tblPrEx>
          <w:tblCellMar>
            <w:top w:w="0" w:type="dxa"/>
            <w:bottom w:w="0" w:type="dxa"/>
          </w:tblCellMar>
        </w:tblPrEx>
        <w:tc>
          <w:tcPr>
            <w:tcW w:w="3286" w:type="dxa"/>
            <w:tcBorders>
              <w:left w:val="single" w:sz="2" w:space="0" w:color="000000"/>
              <w:bottom w:val="single" w:sz="2" w:space="0" w:color="000000"/>
            </w:tcBorders>
            <w:shd w:val="clear" w:color="auto" w:fill="auto"/>
            <w:tcMar>
              <w:top w:w="55" w:type="dxa"/>
              <w:left w:w="55" w:type="dxa"/>
              <w:bottom w:w="55" w:type="dxa"/>
              <w:right w:w="55" w:type="dxa"/>
            </w:tcMar>
          </w:tcPr>
          <w:p w:rsidR="00E430C6" w:rsidRDefault="00311CF3">
            <w:pPr>
              <w:pStyle w:val="TableContents"/>
              <w:jc w:val="both"/>
              <w:rPr>
                <w:rFonts w:ascii="Marianne" w:hAnsi="Marianne" w:hint="eastAsia"/>
              </w:rPr>
            </w:pPr>
            <w:r>
              <w:rPr>
                <w:rFonts w:ascii="Marianne" w:hAnsi="Marianne"/>
              </w:rPr>
              <w:t>Échéancier</w:t>
            </w: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tc>
        <w:tc>
          <w:tcPr>
            <w:tcW w:w="61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430C6" w:rsidRDefault="00311CF3">
            <w:pPr>
              <w:pStyle w:val="TableContents"/>
              <w:jc w:val="both"/>
              <w:rPr>
                <w:rFonts w:ascii="Marianne" w:hAnsi="Marianne" w:hint="eastAsia"/>
              </w:rPr>
            </w:pPr>
            <w:r>
              <w:rPr>
                <w:rFonts w:ascii="Marianne" w:hAnsi="Marianne"/>
              </w:rPr>
              <w:t>Une année scolaire reconductible</w:t>
            </w: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tc>
      </w:tr>
      <w:tr w:rsidR="00E430C6">
        <w:tblPrEx>
          <w:tblCellMar>
            <w:top w:w="0" w:type="dxa"/>
            <w:bottom w:w="0" w:type="dxa"/>
          </w:tblCellMar>
        </w:tblPrEx>
        <w:tc>
          <w:tcPr>
            <w:tcW w:w="3286" w:type="dxa"/>
            <w:tcBorders>
              <w:left w:val="single" w:sz="2" w:space="0" w:color="000000"/>
              <w:bottom w:val="single" w:sz="2" w:space="0" w:color="000000"/>
            </w:tcBorders>
            <w:shd w:val="clear" w:color="auto" w:fill="auto"/>
            <w:tcMar>
              <w:top w:w="55" w:type="dxa"/>
              <w:left w:w="55" w:type="dxa"/>
              <w:bottom w:w="55" w:type="dxa"/>
              <w:right w:w="55" w:type="dxa"/>
            </w:tcMar>
          </w:tcPr>
          <w:p w:rsidR="00E430C6" w:rsidRDefault="00311CF3">
            <w:pPr>
              <w:pStyle w:val="TableContents"/>
              <w:jc w:val="both"/>
              <w:rPr>
                <w:rFonts w:ascii="Marianne" w:hAnsi="Marianne" w:hint="eastAsia"/>
              </w:rPr>
            </w:pPr>
            <w:r>
              <w:rPr>
                <w:rFonts w:ascii="Marianne" w:hAnsi="Marianne"/>
              </w:rPr>
              <w:t>Indicateurs</w:t>
            </w: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tc>
        <w:tc>
          <w:tcPr>
            <w:tcW w:w="61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430C6" w:rsidRDefault="00311CF3">
            <w:pPr>
              <w:pStyle w:val="TableContents"/>
              <w:jc w:val="both"/>
              <w:rPr>
                <w:rFonts w:ascii="Marianne" w:hAnsi="Marianne" w:hint="eastAsia"/>
              </w:rPr>
            </w:pPr>
            <w:r>
              <w:rPr>
                <w:rFonts w:ascii="Marianne" w:hAnsi="Marianne"/>
              </w:rPr>
              <w:t>Absentéisme, Résultats scolaires, climat scolaire</w:t>
            </w: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p w:rsidR="00E430C6" w:rsidRDefault="00E430C6">
            <w:pPr>
              <w:pStyle w:val="TableContents"/>
              <w:jc w:val="both"/>
              <w:rPr>
                <w:rFonts w:ascii="Marianne" w:hAnsi="Marianne" w:hint="eastAsia"/>
              </w:rPr>
            </w:pPr>
          </w:p>
        </w:tc>
      </w:tr>
    </w:tbl>
    <w:p w:rsidR="00E430C6" w:rsidRDefault="00E430C6">
      <w:pPr>
        <w:pStyle w:val="Standard"/>
        <w:jc w:val="both"/>
        <w:rPr>
          <w:rFonts w:ascii="Marianne" w:hAnsi="Marianne" w:hint="eastAsia"/>
        </w:rPr>
      </w:pPr>
    </w:p>
    <w:p w:rsidR="00E430C6" w:rsidRDefault="00E430C6">
      <w:pPr>
        <w:pStyle w:val="Standard"/>
        <w:jc w:val="both"/>
        <w:rPr>
          <w:rFonts w:ascii="Marianne" w:hAnsi="Marianne" w:hint="eastAsia"/>
        </w:rPr>
      </w:pPr>
    </w:p>
    <w:sectPr w:rsidR="00E430C6">
      <w:head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CF3" w:rsidRDefault="00311CF3">
      <w:pPr>
        <w:rPr>
          <w:rFonts w:hint="eastAsia"/>
        </w:rPr>
      </w:pPr>
      <w:r>
        <w:separator/>
      </w:r>
    </w:p>
  </w:endnote>
  <w:endnote w:type="continuationSeparator" w:id="0">
    <w:p w:rsidR="00311CF3" w:rsidRDefault="00311C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arianne">
    <w:altName w:val="Calibri"/>
    <w:charset w:val="00"/>
    <w:family w:val="moder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CF3" w:rsidRDefault="00311CF3">
      <w:pPr>
        <w:rPr>
          <w:rFonts w:hint="eastAsia"/>
        </w:rPr>
      </w:pPr>
      <w:r>
        <w:rPr>
          <w:color w:val="000000"/>
        </w:rPr>
        <w:separator/>
      </w:r>
    </w:p>
  </w:footnote>
  <w:footnote w:type="continuationSeparator" w:id="0">
    <w:p w:rsidR="00311CF3" w:rsidRDefault="00311CF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057" w:rsidRDefault="00311CF3">
    <w:pPr>
      <w:pStyle w:val="En-tte"/>
      <w:rPr>
        <w:rFonts w:hint="eastAsia"/>
        <w:b/>
        <w:color w:val="4472C4"/>
      </w:rPr>
    </w:pPr>
  </w:p>
  <w:p w:rsidR="00A27057" w:rsidRDefault="00311CF3">
    <w:pPr>
      <w:pStyle w:val="En-tte"/>
      <w:rPr>
        <w:rFonts w:hint="eastAsia"/>
        <w:b/>
        <w:color w:val="4472C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21BD2"/>
    <w:multiLevelType w:val="multilevel"/>
    <w:tmpl w:val="0B900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430C6"/>
    <w:rsid w:val="00311CF3"/>
    <w:rsid w:val="00806AEF"/>
    <w:rsid w:val="008479C3"/>
    <w:rsid w:val="00AF15C1"/>
    <w:rsid w:val="00E430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F814"/>
  <w15:docId w15:val="{0AB819FF-ED72-4002-AF7A-D1C217C0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En-tte">
    <w:name w:val="header"/>
    <w:basedOn w:val="Normal"/>
    <w:pPr>
      <w:tabs>
        <w:tab w:val="center" w:pos="4536"/>
        <w:tab w:val="right" w:pos="9072"/>
      </w:tabs>
    </w:pPr>
    <w:rPr>
      <w:rFonts w:cs="Mangal"/>
      <w:szCs w:val="21"/>
    </w:rPr>
  </w:style>
  <w:style w:type="character" w:customStyle="1" w:styleId="En-tteCar">
    <w:name w:val="En-tête Car"/>
    <w:basedOn w:val="Policepardfaut"/>
    <w:rPr>
      <w:rFonts w:cs="Mangal"/>
      <w:szCs w:val="21"/>
    </w:rPr>
  </w:style>
  <w:style w:type="paragraph" w:styleId="Pieddepage">
    <w:name w:val="footer"/>
    <w:basedOn w:val="Normal"/>
    <w:pPr>
      <w:tabs>
        <w:tab w:val="center" w:pos="4536"/>
        <w:tab w:val="right" w:pos="9072"/>
      </w:tabs>
    </w:pPr>
    <w:rPr>
      <w:rFonts w:cs="Mangal"/>
      <w:szCs w:val="21"/>
    </w:rPr>
  </w:style>
  <w:style w:type="character" w:customStyle="1" w:styleId="PieddepageCar">
    <w:name w:val="Pied de page Car"/>
    <w:basedOn w:val="Policepardfaut"/>
    <w:rPr>
      <w:rFonts w:cs="Mangal"/>
      <w:szCs w:val="21"/>
    </w:rPr>
  </w:style>
  <w:style w:type="paragraph" w:styleId="Paragraphedeliste">
    <w:name w:val="List Paragraph"/>
    <w:basedOn w:val="Normal"/>
    <w:pPr>
      <w:ind w:left="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1744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THIERY</dc:creator>
  <cp:lastModifiedBy>Nathalie THIERY</cp:lastModifiedBy>
  <cp:revision>2</cp:revision>
  <dcterms:created xsi:type="dcterms:W3CDTF">2022-06-26T23:16:00Z</dcterms:created>
  <dcterms:modified xsi:type="dcterms:W3CDTF">2022-06-26T23:16:00Z</dcterms:modified>
</cp:coreProperties>
</file>