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2BF409" w14:textId="4769135C" w:rsidR="007A553F" w:rsidRPr="00E20015" w:rsidRDefault="007A553F" w:rsidP="007A553F">
      <w:pPr>
        <w:shd w:val="clear" w:color="auto" w:fill="FFFFFF"/>
        <w:rPr>
          <w:rFonts w:eastAsia="Times New Roman" w:cs="Arial"/>
          <w:b/>
          <w:color w:val="16808D"/>
          <w:lang w:eastAsia="fr-FR"/>
        </w:rPr>
      </w:pPr>
      <w:bookmarkStart w:id="0" w:name="_GoBack"/>
      <w:bookmarkEnd w:id="0"/>
      <w:r>
        <w:rPr>
          <w:rFonts w:eastAsia="Times New Roman" w:cs="Arial"/>
          <w:b/>
          <w:color w:val="16808D"/>
          <w:lang w:eastAsia="fr-FR"/>
        </w:rPr>
        <w:t>ANNEXE : Axes, priorités et thématiques du schéma directeur</w:t>
      </w:r>
      <w:r w:rsidR="00454120">
        <w:rPr>
          <w:rFonts w:eastAsia="Times New Roman" w:cs="Arial"/>
          <w:b/>
          <w:color w:val="16808D"/>
          <w:lang w:eastAsia="fr-FR"/>
        </w:rPr>
        <w:t> </w:t>
      </w:r>
      <w:r>
        <w:rPr>
          <w:rFonts w:eastAsia="Times New Roman" w:cs="Arial"/>
          <w:b/>
          <w:color w:val="16808D"/>
          <w:lang w:eastAsia="fr-FR"/>
        </w:rPr>
        <w:t>2022-2025</w:t>
      </w:r>
    </w:p>
    <w:p w14:paraId="3A3DC67A" w14:textId="77777777" w:rsidR="0090001E" w:rsidRPr="000A4E77" w:rsidRDefault="0090001E" w:rsidP="000A4E77">
      <w:pPr>
        <w:tabs>
          <w:tab w:val="left" w:pos="1185"/>
        </w:tabs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9064" w:type="dxa"/>
        <w:tblLook w:val="04A0" w:firstRow="1" w:lastRow="0" w:firstColumn="1" w:lastColumn="0" w:noHBand="0" w:noVBand="1"/>
      </w:tblPr>
      <w:tblGrid>
        <w:gridCol w:w="769"/>
        <w:gridCol w:w="4329"/>
        <w:gridCol w:w="3966"/>
      </w:tblGrid>
      <w:tr w:rsidR="00321184" w:rsidRPr="007A553F" w14:paraId="21064A22" w14:textId="77777777" w:rsidTr="00321184">
        <w:tc>
          <w:tcPr>
            <w:tcW w:w="9064" w:type="dxa"/>
            <w:gridSpan w:val="3"/>
            <w:shd w:val="clear" w:color="auto" w:fill="C5E0B3" w:themeFill="accent6" w:themeFillTint="66"/>
          </w:tcPr>
          <w:p w14:paraId="6EF3FB8D" w14:textId="6CC24217" w:rsidR="00321184" w:rsidRPr="007A553F" w:rsidRDefault="00321184" w:rsidP="007A553F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  <w:r w:rsidRPr="007A553F">
              <w:rPr>
                <w:rFonts w:ascii="Arial" w:hAnsi="Arial" w:cs="Arial"/>
                <w:b/>
              </w:rPr>
              <w:t>Axe I : Incarner, faire vivre et transmettre les valeurs de la République et les principes généraux de l</w:t>
            </w:r>
            <w:r w:rsidR="00454120">
              <w:rPr>
                <w:rFonts w:ascii="Arial" w:hAnsi="Arial" w:cs="Arial"/>
                <w:b/>
              </w:rPr>
              <w:t>’</w:t>
            </w:r>
            <w:r w:rsidRPr="007A553F">
              <w:rPr>
                <w:rFonts w:ascii="Arial" w:hAnsi="Arial" w:cs="Arial"/>
                <w:b/>
              </w:rPr>
              <w:t>éducation</w:t>
            </w:r>
          </w:p>
        </w:tc>
      </w:tr>
      <w:tr w:rsidR="00321184" w:rsidRPr="000A4E77" w14:paraId="29350E97" w14:textId="77777777" w:rsidTr="0077060A">
        <w:tc>
          <w:tcPr>
            <w:tcW w:w="5098" w:type="dxa"/>
            <w:gridSpan w:val="2"/>
            <w:shd w:val="clear" w:color="auto" w:fill="E2EFD9" w:themeFill="accent6" w:themeFillTint="33"/>
          </w:tcPr>
          <w:p w14:paraId="0956C236" w14:textId="77777777" w:rsidR="00321184" w:rsidRPr="000A4E77" w:rsidRDefault="00321184" w:rsidP="007A553F">
            <w:pPr>
              <w:tabs>
                <w:tab w:val="left" w:pos="1185"/>
              </w:tabs>
              <w:rPr>
                <w:rFonts w:ascii="Arial" w:hAnsi="Arial" w:cs="Arial"/>
                <w:sz w:val="20"/>
                <w:szCs w:val="20"/>
              </w:rPr>
            </w:pPr>
            <w:r w:rsidRPr="000A4E77">
              <w:rPr>
                <w:rFonts w:ascii="Arial" w:hAnsi="Arial" w:cs="Arial"/>
                <w:sz w:val="20"/>
                <w:szCs w:val="20"/>
              </w:rPr>
              <w:t>Priorités</w:t>
            </w:r>
          </w:p>
        </w:tc>
        <w:tc>
          <w:tcPr>
            <w:tcW w:w="3966" w:type="dxa"/>
            <w:shd w:val="clear" w:color="auto" w:fill="E2EFD9" w:themeFill="accent6" w:themeFillTint="33"/>
          </w:tcPr>
          <w:p w14:paraId="60654C82" w14:textId="77777777" w:rsidR="00321184" w:rsidRPr="00EC32DB" w:rsidRDefault="00321184" w:rsidP="007A553F">
            <w:pPr>
              <w:tabs>
                <w:tab w:val="left" w:pos="1185"/>
              </w:tabs>
              <w:rPr>
                <w:rFonts w:ascii="Arial" w:hAnsi="Arial" w:cs="Arial"/>
                <w:sz w:val="18"/>
                <w:szCs w:val="18"/>
              </w:rPr>
            </w:pPr>
            <w:r w:rsidRPr="00EC32DB">
              <w:rPr>
                <w:rFonts w:ascii="Arial" w:hAnsi="Arial" w:cs="Arial"/>
                <w:sz w:val="18"/>
                <w:szCs w:val="18"/>
              </w:rPr>
              <w:t>Thématiques</w:t>
            </w:r>
          </w:p>
        </w:tc>
      </w:tr>
      <w:tr w:rsidR="00023A4D" w:rsidRPr="000A4E77" w14:paraId="6A9F00C5" w14:textId="77777777" w:rsidTr="0077060A">
        <w:tc>
          <w:tcPr>
            <w:tcW w:w="769" w:type="dxa"/>
            <w:tcBorders>
              <w:right w:val="nil"/>
            </w:tcBorders>
          </w:tcPr>
          <w:p w14:paraId="737D77E4" w14:textId="77777777" w:rsidR="00321184" w:rsidRPr="000A4E77" w:rsidRDefault="00321184" w:rsidP="007A55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E77">
              <w:rPr>
                <w:rFonts w:ascii="Arial" w:hAnsi="Arial" w:cs="Arial"/>
                <w:b/>
                <w:bCs/>
                <w:sz w:val="20"/>
                <w:szCs w:val="20"/>
              </w:rPr>
              <w:t>I.1</w:t>
            </w:r>
          </w:p>
        </w:tc>
        <w:tc>
          <w:tcPr>
            <w:tcW w:w="4329" w:type="dxa"/>
            <w:tcBorders>
              <w:left w:val="nil"/>
            </w:tcBorders>
          </w:tcPr>
          <w:p w14:paraId="2F6D5925" w14:textId="6EBB3DE8" w:rsidR="00321184" w:rsidRPr="000A4E77" w:rsidRDefault="00321184" w:rsidP="007A553F">
            <w:pPr>
              <w:rPr>
                <w:rFonts w:ascii="Arial" w:hAnsi="Arial" w:cs="Arial"/>
                <w:sz w:val="20"/>
                <w:szCs w:val="20"/>
              </w:rPr>
            </w:pPr>
            <w:r w:rsidRPr="000A4E77">
              <w:rPr>
                <w:rFonts w:ascii="Arial" w:hAnsi="Arial" w:cs="Arial"/>
                <w:sz w:val="20"/>
                <w:szCs w:val="20"/>
              </w:rPr>
              <w:t>Former l</w:t>
            </w:r>
            <w:r w:rsidR="00454120">
              <w:rPr>
                <w:rFonts w:ascii="Arial" w:hAnsi="Arial" w:cs="Arial"/>
                <w:sz w:val="20"/>
                <w:szCs w:val="20"/>
              </w:rPr>
              <w:t>’</w:t>
            </w:r>
            <w:r w:rsidRPr="000A4E77">
              <w:rPr>
                <w:rFonts w:ascii="Arial" w:hAnsi="Arial" w:cs="Arial"/>
                <w:sz w:val="20"/>
                <w:szCs w:val="20"/>
              </w:rPr>
              <w:t>ensemble des personnels aux principes et valeurs de la République</w:t>
            </w:r>
          </w:p>
        </w:tc>
        <w:tc>
          <w:tcPr>
            <w:tcW w:w="3966" w:type="dxa"/>
          </w:tcPr>
          <w:p w14:paraId="1101A8E6" w14:textId="62CB1ED1" w:rsidR="00321184" w:rsidRDefault="00321184" w:rsidP="007A553F">
            <w:pPr>
              <w:rPr>
                <w:rFonts w:ascii="Arial" w:hAnsi="Arial" w:cs="Arial"/>
                <w:sz w:val="18"/>
                <w:szCs w:val="18"/>
              </w:rPr>
            </w:pPr>
            <w:r w:rsidRPr="00EC32DB">
              <w:rPr>
                <w:rFonts w:ascii="Arial" w:hAnsi="Arial" w:cs="Arial"/>
                <w:sz w:val="18"/>
                <w:szCs w:val="18"/>
              </w:rPr>
              <w:t>Laïcité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Libertés et droits fondamentaux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Égalité des droits</w:t>
            </w:r>
          </w:p>
          <w:p w14:paraId="07B94BD6" w14:textId="3C555A8F" w:rsidR="00FA4242" w:rsidRPr="00EC32DB" w:rsidRDefault="00454120" w:rsidP="007A55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É</w:t>
            </w:r>
            <w:r w:rsidR="00FA4242">
              <w:rPr>
                <w:rFonts w:ascii="Arial" w:hAnsi="Arial" w:cs="Arial"/>
                <w:sz w:val="18"/>
                <w:szCs w:val="18"/>
              </w:rPr>
              <w:t>ducation à la défense</w:t>
            </w:r>
          </w:p>
        </w:tc>
      </w:tr>
      <w:tr w:rsidR="00023A4D" w:rsidRPr="000A4E77" w14:paraId="58F57550" w14:textId="77777777" w:rsidTr="0077060A">
        <w:tc>
          <w:tcPr>
            <w:tcW w:w="769" w:type="dxa"/>
            <w:tcBorders>
              <w:right w:val="nil"/>
            </w:tcBorders>
          </w:tcPr>
          <w:p w14:paraId="70ED6FF6" w14:textId="77777777" w:rsidR="00321184" w:rsidRPr="000A4E77" w:rsidRDefault="00321184" w:rsidP="007A55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E77">
              <w:rPr>
                <w:rFonts w:ascii="Arial" w:hAnsi="Arial" w:cs="Arial"/>
                <w:b/>
                <w:bCs/>
                <w:sz w:val="20"/>
                <w:szCs w:val="20"/>
              </w:rPr>
              <w:t>I.2</w:t>
            </w:r>
          </w:p>
        </w:tc>
        <w:tc>
          <w:tcPr>
            <w:tcW w:w="4329" w:type="dxa"/>
            <w:tcBorders>
              <w:left w:val="nil"/>
            </w:tcBorders>
          </w:tcPr>
          <w:p w14:paraId="5FED2DDF" w14:textId="77777777" w:rsidR="00321184" w:rsidRPr="000A4E77" w:rsidRDefault="00321184" w:rsidP="00321184">
            <w:pPr>
              <w:rPr>
                <w:rFonts w:ascii="Arial" w:hAnsi="Arial" w:cs="Arial"/>
                <w:sz w:val="20"/>
                <w:szCs w:val="20"/>
              </w:rPr>
            </w:pPr>
            <w:r w:rsidRPr="000A4E77">
              <w:rPr>
                <w:rFonts w:ascii="Arial" w:hAnsi="Arial" w:cs="Arial"/>
                <w:sz w:val="20"/>
                <w:szCs w:val="20"/>
              </w:rPr>
              <w:t>Développer une culture professionnelle intercatégorielle</w:t>
            </w:r>
          </w:p>
        </w:tc>
        <w:tc>
          <w:tcPr>
            <w:tcW w:w="3966" w:type="dxa"/>
          </w:tcPr>
          <w:p w14:paraId="2905A771" w14:textId="3121197A" w:rsidR="00321184" w:rsidRPr="00EC32DB" w:rsidRDefault="00321184" w:rsidP="00321184">
            <w:pPr>
              <w:rPr>
                <w:rFonts w:ascii="Arial" w:hAnsi="Arial" w:cs="Arial"/>
                <w:sz w:val="18"/>
                <w:szCs w:val="18"/>
              </w:rPr>
            </w:pPr>
            <w:r w:rsidRPr="00EC32DB">
              <w:rPr>
                <w:rFonts w:ascii="Arial" w:hAnsi="Arial" w:cs="Arial"/>
                <w:sz w:val="18"/>
                <w:szCs w:val="18"/>
              </w:rPr>
              <w:t>Déontologie dans la fonction publique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Éthique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Connaissance du système éducatif</w:t>
            </w:r>
            <w:r w:rsidR="006D7924">
              <w:rPr>
                <w:rFonts w:ascii="Arial" w:hAnsi="Arial" w:cs="Arial"/>
                <w:sz w:val="18"/>
                <w:szCs w:val="18"/>
              </w:rPr>
              <w:br/>
              <w:t>Connaissances des politiques et des acteurs de l’éducation tout au long de la vie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Culture juridique et fondamentaux du droit dans la fonction publique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Égalité professionnelle femme homme</w:t>
            </w:r>
          </w:p>
        </w:tc>
      </w:tr>
      <w:tr w:rsidR="00023A4D" w:rsidRPr="000A4E77" w14:paraId="4EC8A3EC" w14:textId="77777777" w:rsidTr="0077060A">
        <w:tc>
          <w:tcPr>
            <w:tcW w:w="769" w:type="dxa"/>
            <w:tcBorders>
              <w:right w:val="nil"/>
            </w:tcBorders>
          </w:tcPr>
          <w:p w14:paraId="5BA2610B" w14:textId="77777777" w:rsidR="00321184" w:rsidRPr="000A4E77" w:rsidRDefault="00321184" w:rsidP="007A55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E77">
              <w:rPr>
                <w:rFonts w:ascii="Arial" w:hAnsi="Arial" w:cs="Arial"/>
                <w:b/>
                <w:bCs/>
                <w:sz w:val="20"/>
                <w:szCs w:val="20"/>
              </w:rPr>
              <w:t>I.3</w:t>
            </w:r>
          </w:p>
        </w:tc>
        <w:tc>
          <w:tcPr>
            <w:tcW w:w="4329" w:type="dxa"/>
            <w:tcBorders>
              <w:left w:val="nil"/>
            </w:tcBorders>
          </w:tcPr>
          <w:p w14:paraId="7F71BACF" w14:textId="1171C8A1" w:rsidR="00321184" w:rsidRPr="000A4E77" w:rsidRDefault="00321184" w:rsidP="0032118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E77">
              <w:rPr>
                <w:rFonts w:ascii="Arial" w:hAnsi="Arial" w:cs="Arial"/>
                <w:sz w:val="20"/>
                <w:szCs w:val="20"/>
              </w:rPr>
              <w:t>Contribuer à l</w:t>
            </w:r>
            <w:r w:rsidR="00454120">
              <w:rPr>
                <w:rFonts w:ascii="Arial" w:hAnsi="Arial" w:cs="Arial"/>
                <w:sz w:val="20"/>
                <w:szCs w:val="20"/>
              </w:rPr>
              <w:t>’</w:t>
            </w:r>
            <w:r w:rsidRPr="000A4E77">
              <w:rPr>
                <w:rFonts w:ascii="Arial" w:hAnsi="Arial" w:cs="Arial"/>
                <w:sz w:val="20"/>
                <w:szCs w:val="20"/>
              </w:rPr>
              <w:t>égalité des chances et à lutter contre les inégalités scolaires, sociales et territoriales</w:t>
            </w:r>
          </w:p>
        </w:tc>
        <w:tc>
          <w:tcPr>
            <w:tcW w:w="3966" w:type="dxa"/>
          </w:tcPr>
          <w:p w14:paraId="491892E8" w14:textId="7C3534BF" w:rsidR="00321184" w:rsidRPr="00EC32DB" w:rsidRDefault="00321184" w:rsidP="007A553F">
            <w:pPr>
              <w:rPr>
                <w:rFonts w:ascii="Arial" w:hAnsi="Arial" w:cs="Arial"/>
                <w:sz w:val="18"/>
                <w:szCs w:val="18"/>
              </w:rPr>
            </w:pPr>
            <w:r w:rsidRPr="00EC32DB">
              <w:rPr>
                <w:rFonts w:ascii="Arial" w:hAnsi="Arial" w:cs="Arial"/>
                <w:sz w:val="18"/>
                <w:szCs w:val="18"/>
              </w:rPr>
              <w:t>Effets de la pauvreté et de la précarité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Déterminismes sociaux et territoriaux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</w:r>
            <w:r w:rsidR="00A67C7A" w:rsidRPr="00EC32DB">
              <w:rPr>
                <w:rFonts w:ascii="Arial" w:hAnsi="Arial" w:cs="Arial"/>
                <w:sz w:val="18"/>
                <w:szCs w:val="18"/>
              </w:rPr>
              <w:t>Éducation</w:t>
            </w:r>
            <w:r w:rsidRPr="00EC32DB">
              <w:rPr>
                <w:rFonts w:ascii="Arial" w:hAnsi="Arial" w:cs="Arial"/>
                <w:sz w:val="18"/>
                <w:szCs w:val="18"/>
              </w:rPr>
              <w:t xml:space="preserve"> prioritaire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Ruralité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Relation école familles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</w:r>
            <w:r w:rsidR="00A67C7A" w:rsidRPr="00EC32DB">
              <w:rPr>
                <w:rFonts w:ascii="Arial" w:hAnsi="Arial" w:cs="Arial"/>
                <w:sz w:val="18"/>
                <w:szCs w:val="18"/>
              </w:rPr>
              <w:t>École</w:t>
            </w:r>
            <w:r w:rsidRPr="00EC32DB">
              <w:rPr>
                <w:rFonts w:ascii="Arial" w:hAnsi="Arial" w:cs="Arial"/>
                <w:sz w:val="18"/>
                <w:szCs w:val="18"/>
              </w:rPr>
              <w:t xml:space="preserve"> inclusive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Lutte contre l</w:t>
            </w:r>
            <w:r w:rsidR="00454120">
              <w:rPr>
                <w:rFonts w:ascii="Arial" w:hAnsi="Arial" w:cs="Arial"/>
                <w:sz w:val="18"/>
                <w:szCs w:val="18"/>
              </w:rPr>
              <w:t>’</w:t>
            </w:r>
            <w:r w:rsidRPr="00EC32DB">
              <w:rPr>
                <w:rFonts w:ascii="Arial" w:hAnsi="Arial" w:cs="Arial"/>
                <w:sz w:val="18"/>
                <w:szCs w:val="18"/>
              </w:rPr>
              <w:t>illettrisme, l</w:t>
            </w:r>
            <w:r w:rsidR="00454120">
              <w:rPr>
                <w:rFonts w:ascii="Arial" w:hAnsi="Arial" w:cs="Arial"/>
                <w:sz w:val="18"/>
                <w:szCs w:val="18"/>
              </w:rPr>
              <w:t>’</w:t>
            </w:r>
            <w:r w:rsidRPr="00EC32DB">
              <w:rPr>
                <w:rFonts w:ascii="Arial" w:hAnsi="Arial" w:cs="Arial"/>
                <w:sz w:val="18"/>
                <w:szCs w:val="18"/>
              </w:rPr>
              <w:t>innumérisme, l</w:t>
            </w:r>
            <w:r w:rsidR="00454120">
              <w:rPr>
                <w:rFonts w:ascii="Arial" w:hAnsi="Arial" w:cs="Arial"/>
                <w:sz w:val="18"/>
                <w:szCs w:val="18"/>
              </w:rPr>
              <w:t>’</w:t>
            </w:r>
            <w:r w:rsidRPr="00EC32DB">
              <w:rPr>
                <w:rFonts w:ascii="Arial" w:hAnsi="Arial" w:cs="Arial"/>
                <w:sz w:val="18"/>
                <w:szCs w:val="18"/>
              </w:rPr>
              <w:t>illectronisme</w:t>
            </w:r>
          </w:p>
        </w:tc>
      </w:tr>
      <w:tr w:rsidR="00023A4D" w:rsidRPr="000A4E77" w14:paraId="35FB0359" w14:textId="77777777" w:rsidTr="0077060A">
        <w:tc>
          <w:tcPr>
            <w:tcW w:w="769" w:type="dxa"/>
            <w:tcBorders>
              <w:right w:val="nil"/>
            </w:tcBorders>
          </w:tcPr>
          <w:p w14:paraId="0245862E" w14:textId="77777777" w:rsidR="00321184" w:rsidRPr="000A4E77" w:rsidRDefault="00A67C7A" w:rsidP="007A55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E77">
              <w:rPr>
                <w:rFonts w:ascii="Arial" w:hAnsi="Arial" w:cs="Arial"/>
                <w:b/>
                <w:bCs/>
                <w:sz w:val="20"/>
                <w:szCs w:val="20"/>
              </w:rPr>
              <w:t>I.4</w:t>
            </w:r>
          </w:p>
        </w:tc>
        <w:tc>
          <w:tcPr>
            <w:tcW w:w="4329" w:type="dxa"/>
            <w:tcBorders>
              <w:left w:val="nil"/>
            </w:tcBorders>
          </w:tcPr>
          <w:p w14:paraId="40394656" w14:textId="77777777" w:rsidR="00321184" w:rsidRPr="000A4E77" w:rsidRDefault="00321184" w:rsidP="00A67C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E77">
              <w:rPr>
                <w:rFonts w:ascii="Arial" w:hAnsi="Arial" w:cs="Arial"/>
                <w:sz w:val="20"/>
                <w:szCs w:val="20"/>
              </w:rPr>
              <w:t>Lutter contre toute forme de discrimination</w:t>
            </w:r>
          </w:p>
        </w:tc>
        <w:tc>
          <w:tcPr>
            <w:tcW w:w="3966" w:type="dxa"/>
          </w:tcPr>
          <w:p w14:paraId="704C30DA" w14:textId="7258DFB8" w:rsidR="00321184" w:rsidRPr="00EC32DB" w:rsidRDefault="00321184" w:rsidP="007A553F">
            <w:pPr>
              <w:rPr>
                <w:rFonts w:ascii="Arial" w:hAnsi="Arial" w:cs="Arial"/>
                <w:sz w:val="18"/>
                <w:szCs w:val="18"/>
              </w:rPr>
            </w:pPr>
            <w:r w:rsidRPr="00EC32DB">
              <w:rPr>
                <w:rFonts w:ascii="Arial" w:hAnsi="Arial" w:cs="Arial"/>
                <w:sz w:val="18"/>
                <w:szCs w:val="18"/>
              </w:rPr>
              <w:t>Lutte contre le racisme et l</w:t>
            </w:r>
            <w:r w:rsidR="00454120">
              <w:rPr>
                <w:rFonts w:ascii="Arial" w:hAnsi="Arial" w:cs="Arial"/>
                <w:sz w:val="18"/>
                <w:szCs w:val="18"/>
              </w:rPr>
              <w:t>’</w:t>
            </w:r>
            <w:r w:rsidRPr="00EC32DB">
              <w:rPr>
                <w:rFonts w:ascii="Arial" w:hAnsi="Arial" w:cs="Arial"/>
                <w:sz w:val="18"/>
                <w:szCs w:val="18"/>
              </w:rPr>
              <w:t>antisémitisme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Lutte contre les discriminations liées au handicap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Lutte contre les stéréotypes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</w:r>
            <w:r w:rsidR="00A67C7A" w:rsidRPr="00EC32DB">
              <w:rPr>
                <w:rFonts w:ascii="Arial" w:hAnsi="Arial" w:cs="Arial"/>
                <w:sz w:val="18"/>
                <w:szCs w:val="18"/>
              </w:rPr>
              <w:t>Égalité</w:t>
            </w:r>
            <w:r w:rsidRPr="00EC32DB">
              <w:rPr>
                <w:rFonts w:ascii="Arial" w:hAnsi="Arial" w:cs="Arial"/>
                <w:sz w:val="18"/>
                <w:szCs w:val="18"/>
              </w:rPr>
              <w:t xml:space="preserve"> entre les filles et les garçons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Lutte contre les LGBT+ phobies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Lutte contre les inégalités et les discriminations dans le sport et l</w:t>
            </w:r>
            <w:r w:rsidR="00454120">
              <w:rPr>
                <w:rFonts w:ascii="Arial" w:hAnsi="Arial" w:cs="Arial"/>
                <w:sz w:val="18"/>
                <w:szCs w:val="18"/>
              </w:rPr>
              <w:t>’</w:t>
            </w:r>
            <w:r w:rsidRPr="00EC32DB">
              <w:rPr>
                <w:rFonts w:ascii="Arial" w:hAnsi="Arial" w:cs="Arial"/>
                <w:sz w:val="18"/>
                <w:szCs w:val="18"/>
              </w:rPr>
              <w:t>animation</w:t>
            </w:r>
          </w:p>
        </w:tc>
      </w:tr>
      <w:tr w:rsidR="00023A4D" w:rsidRPr="000A4E77" w14:paraId="210C09AC" w14:textId="77777777" w:rsidTr="0077060A">
        <w:tc>
          <w:tcPr>
            <w:tcW w:w="769" w:type="dxa"/>
            <w:tcBorders>
              <w:right w:val="nil"/>
            </w:tcBorders>
          </w:tcPr>
          <w:p w14:paraId="79BC3363" w14:textId="77777777" w:rsidR="00321184" w:rsidRPr="000A4E77" w:rsidRDefault="00A67C7A" w:rsidP="007A55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E77">
              <w:rPr>
                <w:rFonts w:ascii="Arial" w:hAnsi="Arial" w:cs="Arial"/>
                <w:b/>
                <w:bCs/>
                <w:sz w:val="20"/>
                <w:szCs w:val="20"/>
              </w:rPr>
              <w:t>I.5</w:t>
            </w:r>
          </w:p>
        </w:tc>
        <w:tc>
          <w:tcPr>
            <w:tcW w:w="4329" w:type="dxa"/>
            <w:tcBorders>
              <w:left w:val="nil"/>
            </w:tcBorders>
          </w:tcPr>
          <w:p w14:paraId="440C56CC" w14:textId="77777777" w:rsidR="00321184" w:rsidRPr="000A4E77" w:rsidRDefault="00321184" w:rsidP="007A55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E77">
              <w:rPr>
                <w:rFonts w:ascii="Arial" w:hAnsi="Arial" w:cs="Arial"/>
                <w:sz w:val="20"/>
                <w:szCs w:val="20"/>
              </w:rPr>
              <w:t>Prévenir toute forme de violences dans le cadre scolaire et extrascolaire</w:t>
            </w:r>
          </w:p>
        </w:tc>
        <w:tc>
          <w:tcPr>
            <w:tcW w:w="3966" w:type="dxa"/>
          </w:tcPr>
          <w:p w14:paraId="286AB770" w14:textId="049CB553" w:rsidR="00321184" w:rsidRPr="00EC32DB" w:rsidRDefault="00321184" w:rsidP="00A67C7A">
            <w:pPr>
              <w:rPr>
                <w:rFonts w:ascii="Arial" w:hAnsi="Arial" w:cs="Arial"/>
                <w:sz w:val="18"/>
                <w:szCs w:val="18"/>
              </w:rPr>
            </w:pPr>
            <w:r w:rsidRPr="00EC32DB">
              <w:rPr>
                <w:rFonts w:ascii="Arial" w:hAnsi="Arial" w:cs="Arial"/>
                <w:sz w:val="18"/>
                <w:szCs w:val="18"/>
              </w:rPr>
              <w:t>Climat scolaire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</w:r>
            <w:r w:rsidR="00A67C7A">
              <w:rPr>
                <w:rFonts w:ascii="Arial" w:hAnsi="Arial" w:cs="Arial"/>
                <w:sz w:val="18"/>
                <w:szCs w:val="18"/>
              </w:rPr>
              <w:t>Engagement, citoyenneté, démocratie scolaire</w:t>
            </w:r>
            <w:r w:rsidR="00A67C7A">
              <w:rPr>
                <w:rFonts w:ascii="Arial" w:hAnsi="Arial" w:cs="Arial"/>
                <w:sz w:val="18"/>
                <w:szCs w:val="18"/>
              </w:rPr>
              <w:br/>
              <w:t>Lutte contre le h</w:t>
            </w:r>
            <w:r w:rsidRPr="00EC32DB">
              <w:rPr>
                <w:rFonts w:ascii="Arial" w:hAnsi="Arial" w:cs="Arial"/>
                <w:sz w:val="18"/>
                <w:szCs w:val="18"/>
              </w:rPr>
              <w:t xml:space="preserve">arcèlement et </w:t>
            </w:r>
            <w:r w:rsidR="00A67C7A" w:rsidRPr="00EC32DB">
              <w:rPr>
                <w:rFonts w:ascii="Arial" w:hAnsi="Arial" w:cs="Arial"/>
                <w:sz w:val="18"/>
                <w:szCs w:val="18"/>
              </w:rPr>
              <w:t>cyberharcèlement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</w:r>
            <w:r w:rsidR="00A67C7A">
              <w:rPr>
                <w:rFonts w:ascii="Arial" w:hAnsi="Arial" w:cs="Arial"/>
                <w:sz w:val="18"/>
                <w:szCs w:val="18"/>
              </w:rPr>
              <w:t>Prévention des v</w:t>
            </w:r>
            <w:r w:rsidRPr="00EC32DB">
              <w:rPr>
                <w:rFonts w:ascii="Arial" w:hAnsi="Arial" w:cs="Arial"/>
                <w:sz w:val="18"/>
                <w:szCs w:val="18"/>
              </w:rPr>
              <w:t>iolence</w:t>
            </w:r>
            <w:r w:rsidR="00A67C7A">
              <w:rPr>
                <w:rFonts w:ascii="Arial" w:hAnsi="Arial" w:cs="Arial"/>
                <w:sz w:val="18"/>
                <w:szCs w:val="18"/>
              </w:rPr>
              <w:t>s</w:t>
            </w:r>
            <w:r w:rsidRPr="00EC32DB">
              <w:rPr>
                <w:rFonts w:ascii="Arial" w:hAnsi="Arial" w:cs="Arial"/>
                <w:sz w:val="18"/>
                <w:szCs w:val="18"/>
              </w:rPr>
              <w:t xml:space="preserve"> psychique</w:t>
            </w:r>
            <w:r w:rsidR="00A67C7A">
              <w:rPr>
                <w:rFonts w:ascii="Arial" w:hAnsi="Arial" w:cs="Arial"/>
                <w:sz w:val="18"/>
                <w:szCs w:val="18"/>
              </w:rPr>
              <w:t>s</w:t>
            </w:r>
            <w:r w:rsidRPr="00EC32DB">
              <w:rPr>
                <w:rFonts w:ascii="Arial" w:hAnsi="Arial" w:cs="Arial"/>
                <w:sz w:val="18"/>
                <w:szCs w:val="18"/>
              </w:rPr>
              <w:t xml:space="preserve"> et physique</w:t>
            </w:r>
            <w:r w:rsidR="00A67C7A">
              <w:rPr>
                <w:rFonts w:ascii="Arial" w:hAnsi="Arial" w:cs="Arial"/>
                <w:sz w:val="18"/>
                <w:szCs w:val="18"/>
              </w:rPr>
              <w:t>s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</w:r>
            <w:r w:rsidR="00A67C7A" w:rsidRPr="00EC32DB">
              <w:rPr>
                <w:rFonts w:ascii="Arial" w:hAnsi="Arial" w:cs="Arial"/>
                <w:sz w:val="18"/>
                <w:szCs w:val="18"/>
              </w:rPr>
              <w:t xml:space="preserve">Lutte contre les violences dans le sport </w:t>
            </w:r>
            <w:r w:rsidRPr="00EC32DB">
              <w:rPr>
                <w:rFonts w:ascii="Arial" w:hAnsi="Arial" w:cs="Arial"/>
                <w:sz w:val="18"/>
                <w:szCs w:val="18"/>
              </w:rPr>
              <w:t>Prévention de la radicalisation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Lutte contre la radicalisation et les dérives sectaires dans le sport et l</w:t>
            </w:r>
            <w:r w:rsidR="00454120">
              <w:rPr>
                <w:rFonts w:ascii="Arial" w:hAnsi="Arial" w:cs="Arial"/>
                <w:sz w:val="18"/>
                <w:szCs w:val="18"/>
              </w:rPr>
              <w:t>’</w:t>
            </w:r>
            <w:r w:rsidRPr="00EC32DB">
              <w:rPr>
                <w:rFonts w:ascii="Arial" w:hAnsi="Arial" w:cs="Arial"/>
                <w:sz w:val="18"/>
                <w:szCs w:val="18"/>
              </w:rPr>
              <w:t>animation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Contrôle des diplômes et de l</w:t>
            </w:r>
            <w:r w:rsidR="00454120">
              <w:rPr>
                <w:rFonts w:ascii="Arial" w:hAnsi="Arial" w:cs="Arial"/>
                <w:sz w:val="18"/>
                <w:szCs w:val="18"/>
              </w:rPr>
              <w:t>’</w:t>
            </w:r>
            <w:r w:rsidRPr="00EC32DB">
              <w:rPr>
                <w:rFonts w:ascii="Arial" w:hAnsi="Arial" w:cs="Arial"/>
                <w:sz w:val="18"/>
                <w:szCs w:val="18"/>
              </w:rPr>
              <w:t>honorabilité des acteurs du sport et de l</w:t>
            </w:r>
            <w:r w:rsidR="00454120">
              <w:rPr>
                <w:rFonts w:ascii="Arial" w:hAnsi="Arial" w:cs="Arial"/>
                <w:sz w:val="18"/>
                <w:szCs w:val="18"/>
              </w:rPr>
              <w:t>’</w:t>
            </w:r>
            <w:r w:rsidRPr="00EC32DB">
              <w:rPr>
                <w:rFonts w:ascii="Arial" w:hAnsi="Arial" w:cs="Arial"/>
                <w:sz w:val="18"/>
                <w:szCs w:val="18"/>
              </w:rPr>
              <w:t>animation</w:t>
            </w:r>
            <w:r w:rsidR="00A67C7A">
              <w:rPr>
                <w:rFonts w:ascii="Arial" w:hAnsi="Arial" w:cs="Arial"/>
                <w:sz w:val="18"/>
                <w:szCs w:val="18"/>
              </w:rPr>
              <w:br/>
            </w:r>
            <w:r w:rsidR="00A67C7A" w:rsidRPr="00EC32DB">
              <w:rPr>
                <w:rFonts w:ascii="Arial" w:hAnsi="Arial" w:cs="Arial"/>
                <w:sz w:val="18"/>
                <w:szCs w:val="18"/>
              </w:rPr>
              <w:t>Sécurité des biens et des personnes</w:t>
            </w:r>
          </w:p>
        </w:tc>
      </w:tr>
      <w:tr w:rsidR="00023A4D" w:rsidRPr="000A4E77" w14:paraId="3AFACA21" w14:textId="77777777" w:rsidTr="0077060A">
        <w:tc>
          <w:tcPr>
            <w:tcW w:w="769" w:type="dxa"/>
            <w:tcBorders>
              <w:bottom w:val="single" w:sz="4" w:space="0" w:color="auto"/>
              <w:right w:val="nil"/>
            </w:tcBorders>
          </w:tcPr>
          <w:p w14:paraId="65DBD7FC" w14:textId="77777777" w:rsidR="00321184" w:rsidRPr="000A4E77" w:rsidRDefault="00A67C7A" w:rsidP="007A55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E77">
              <w:rPr>
                <w:rFonts w:ascii="Arial" w:hAnsi="Arial" w:cs="Arial"/>
                <w:b/>
                <w:bCs/>
                <w:sz w:val="20"/>
                <w:szCs w:val="20"/>
              </w:rPr>
              <w:t>I.6</w:t>
            </w:r>
          </w:p>
        </w:tc>
        <w:tc>
          <w:tcPr>
            <w:tcW w:w="4329" w:type="dxa"/>
            <w:tcBorders>
              <w:left w:val="nil"/>
              <w:bottom w:val="single" w:sz="4" w:space="0" w:color="auto"/>
            </w:tcBorders>
          </w:tcPr>
          <w:p w14:paraId="3DF9C9D8" w14:textId="77777777" w:rsidR="00321184" w:rsidRPr="000A4E77" w:rsidRDefault="00321184" w:rsidP="007A55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E77">
              <w:rPr>
                <w:rFonts w:ascii="Arial" w:hAnsi="Arial" w:cs="Arial"/>
                <w:sz w:val="20"/>
                <w:szCs w:val="20"/>
              </w:rPr>
              <w:t>Renforcer la politique éducative sociale et de santé en faveur des élèves en favorisant la promotion de la santé et la lutte contre les inégalités de santé</w:t>
            </w:r>
          </w:p>
        </w:tc>
        <w:tc>
          <w:tcPr>
            <w:tcW w:w="3966" w:type="dxa"/>
            <w:tcBorders>
              <w:bottom w:val="single" w:sz="4" w:space="0" w:color="auto"/>
            </w:tcBorders>
          </w:tcPr>
          <w:p w14:paraId="32C14181" w14:textId="515F4A54" w:rsidR="00321184" w:rsidRPr="00EC32DB" w:rsidRDefault="00321184" w:rsidP="00A67C7A">
            <w:pPr>
              <w:rPr>
                <w:rFonts w:ascii="Arial" w:hAnsi="Arial" w:cs="Arial"/>
                <w:sz w:val="18"/>
                <w:szCs w:val="18"/>
              </w:rPr>
            </w:pPr>
            <w:r w:rsidRPr="00EC32DB">
              <w:rPr>
                <w:rFonts w:ascii="Arial" w:hAnsi="Arial" w:cs="Arial"/>
                <w:sz w:val="18"/>
                <w:szCs w:val="18"/>
              </w:rPr>
              <w:t>Parcours éducatif de santé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Compétences psychosociales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Secourisme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</w:r>
            <w:r w:rsidR="00A67C7A" w:rsidRPr="00EC32DB">
              <w:rPr>
                <w:rFonts w:ascii="Arial" w:hAnsi="Arial" w:cs="Arial"/>
                <w:sz w:val="18"/>
                <w:szCs w:val="18"/>
              </w:rPr>
              <w:t>École</w:t>
            </w:r>
            <w:r w:rsidRPr="00EC32DB">
              <w:rPr>
                <w:rFonts w:ascii="Arial" w:hAnsi="Arial" w:cs="Arial"/>
                <w:sz w:val="18"/>
                <w:szCs w:val="18"/>
              </w:rPr>
              <w:t xml:space="preserve"> promotrice de santé</w:t>
            </w:r>
            <w:r>
              <w:rPr>
                <w:rFonts w:ascii="Arial" w:hAnsi="Arial" w:cs="Arial"/>
                <w:sz w:val="18"/>
                <w:szCs w:val="18"/>
              </w:rPr>
              <w:t>, en particulier via les cellules académiques en charge de la politique éducative sociale et de santé en faveur de l’élève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</w:r>
            <w:r w:rsidR="00A67C7A" w:rsidRPr="00EC32DB">
              <w:rPr>
                <w:rFonts w:ascii="Arial" w:hAnsi="Arial" w:cs="Arial"/>
                <w:sz w:val="18"/>
                <w:szCs w:val="18"/>
              </w:rPr>
              <w:t>Éducation</w:t>
            </w:r>
            <w:r w:rsidRPr="00EC32DB">
              <w:rPr>
                <w:rFonts w:ascii="Arial" w:hAnsi="Arial" w:cs="Arial"/>
                <w:sz w:val="18"/>
                <w:szCs w:val="18"/>
              </w:rPr>
              <w:t xml:space="preserve"> à l</w:t>
            </w:r>
            <w:r w:rsidR="00454120">
              <w:rPr>
                <w:rFonts w:ascii="Arial" w:hAnsi="Arial" w:cs="Arial"/>
                <w:sz w:val="18"/>
                <w:szCs w:val="18"/>
              </w:rPr>
              <w:t>’</w:t>
            </w:r>
            <w:r w:rsidRPr="00EC32DB">
              <w:rPr>
                <w:rFonts w:ascii="Arial" w:hAnsi="Arial" w:cs="Arial"/>
                <w:sz w:val="18"/>
                <w:szCs w:val="18"/>
              </w:rPr>
              <w:t>alimentation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</w:r>
            <w:r w:rsidR="00A67C7A" w:rsidRPr="00EC32DB">
              <w:rPr>
                <w:rFonts w:ascii="Arial" w:hAnsi="Arial" w:cs="Arial"/>
                <w:sz w:val="18"/>
                <w:szCs w:val="18"/>
              </w:rPr>
              <w:t>Éducation</w:t>
            </w:r>
            <w:r w:rsidRPr="00EC32DB">
              <w:rPr>
                <w:rFonts w:ascii="Arial" w:hAnsi="Arial" w:cs="Arial"/>
                <w:sz w:val="18"/>
                <w:szCs w:val="18"/>
              </w:rPr>
              <w:t xml:space="preserve"> à la sexualité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Sobriété numérique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Lutte contre le dopage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Suivi médical des pratiquants et plateaux médicosportifs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Sécurisation des pratiques et contrôle réglementaire des structures sportives et des accueils collectifs de mineurs</w:t>
            </w:r>
          </w:p>
        </w:tc>
      </w:tr>
    </w:tbl>
    <w:p w14:paraId="60D78131" w14:textId="77777777" w:rsidR="00DE1511" w:rsidRDefault="00DE1511">
      <w:r>
        <w:br w:type="page"/>
      </w:r>
    </w:p>
    <w:tbl>
      <w:tblPr>
        <w:tblStyle w:val="Grilledutableau"/>
        <w:tblW w:w="9064" w:type="dxa"/>
        <w:tblLook w:val="04A0" w:firstRow="1" w:lastRow="0" w:firstColumn="1" w:lastColumn="0" w:noHBand="0" w:noVBand="1"/>
      </w:tblPr>
      <w:tblGrid>
        <w:gridCol w:w="769"/>
        <w:gridCol w:w="4329"/>
        <w:gridCol w:w="3966"/>
      </w:tblGrid>
      <w:tr w:rsidR="00A67C7A" w:rsidRPr="007A553F" w14:paraId="5FA92952" w14:textId="77777777" w:rsidTr="00CF41DD">
        <w:tc>
          <w:tcPr>
            <w:tcW w:w="9064" w:type="dxa"/>
            <w:gridSpan w:val="3"/>
            <w:shd w:val="clear" w:color="auto" w:fill="C5E0B3" w:themeFill="accent6" w:themeFillTint="66"/>
          </w:tcPr>
          <w:p w14:paraId="5D173DC2" w14:textId="4D44BB6F" w:rsidR="008C39E3" w:rsidRPr="007A553F" w:rsidRDefault="00A67C7A" w:rsidP="008C39E3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  <w:r w:rsidRPr="007A553F">
              <w:rPr>
                <w:rFonts w:ascii="Arial" w:hAnsi="Arial" w:cs="Arial"/>
                <w:b/>
              </w:rPr>
              <w:lastRenderedPageBreak/>
              <w:t>Axe</w:t>
            </w:r>
            <w:r w:rsidR="00454120">
              <w:rPr>
                <w:rFonts w:ascii="Arial" w:hAnsi="Arial" w:cs="Arial"/>
                <w:b/>
              </w:rPr>
              <w:t> </w:t>
            </w:r>
            <w:r w:rsidRPr="007A553F">
              <w:rPr>
                <w:rFonts w:ascii="Arial" w:hAnsi="Arial" w:cs="Arial"/>
                <w:b/>
              </w:rPr>
              <w:t xml:space="preserve">II : Accompagner et former les équipes </w:t>
            </w:r>
            <w:r>
              <w:rPr>
                <w:rFonts w:ascii="Arial" w:hAnsi="Arial" w:cs="Arial"/>
                <w:b/>
              </w:rPr>
              <w:t xml:space="preserve">pédagogiques et </w:t>
            </w:r>
            <w:r w:rsidRPr="007A553F">
              <w:rPr>
                <w:rFonts w:ascii="Arial" w:hAnsi="Arial" w:cs="Arial"/>
                <w:b/>
              </w:rPr>
              <w:t xml:space="preserve">éducatives </w:t>
            </w:r>
            <w:r w:rsidR="008C39E3">
              <w:rPr>
                <w:rFonts w:ascii="Arial" w:hAnsi="Arial" w:cs="Arial"/>
                <w:b/>
              </w:rPr>
              <w:t>afin de perfectionner les pratiques professionnelles et de favoriser la réussite scolaire de tous ainsi que l’éducation tout au long de la vie</w:t>
            </w:r>
          </w:p>
        </w:tc>
      </w:tr>
      <w:tr w:rsidR="00A67C7A" w:rsidRPr="000A4E77" w14:paraId="1B7C9453" w14:textId="77777777" w:rsidTr="0077060A">
        <w:tc>
          <w:tcPr>
            <w:tcW w:w="5098" w:type="dxa"/>
            <w:gridSpan w:val="2"/>
            <w:shd w:val="clear" w:color="auto" w:fill="E2EFD9" w:themeFill="accent6" w:themeFillTint="33"/>
          </w:tcPr>
          <w:p w14:paraId="77A31391" w14:textId="77777777" w:rsidR="00A67C7A" w:rsidRPr="000A4E77" w:rsidRDefault="00A67C7A" w:rsidP="007A553F">
            <w:pPr>
              <w:tabs>
                <w:tab w:val="left" w:pos="1185"/>
              </w:tabs>
              <w:rPr>
                <w:rFonts w:ascii="Arial" w:hAnsi="Arial" w:cs="Arial"/>
                <w:sz w:val="20"/>
                <w:szCs w:val="20"/>
              </w:rPr>
            </w:pPr>
            <w:r w:rsidRPr="000A4E77">
              <w:rPr>
                <w:rFonts w:ascii="Arial" w:hAnsi="Arial" w:cs="Arial"/>
                <w:sz w:val="20"/>
                <w:szCs w:val="20"/>
              </w:rPr>
              <w:t>Priorités</w:t>
            </w:r>
          </w:p>
        </w:tc>
        <w:tc>
          <w:tcPr>
            <w:tcW w:w="3966" w:type="dxa"/>
            <w:shd w:val="clear" w:color="auto" w:fill="E2EFD9" w:themeFill="accent6" w:themeFillTint="33"/>
          </w:tcPr>
          <w:p w14:paraId="46328747" w14:textId="77777777" w:rsidR="00A67C7A" w:rsidRPr="00EC32DB" w:rsidRDefault="00A67C7A" w:rsidP="007A553F">
            <w:pPr>
              <w:tabs>
                <w:tab w:val="left" w:pos="1185"/>
              </w:tabs>
              <w:rPr>
                <w:rFonts w:ascii="Arial" w:hAnsi="Arial" w:cs="Arial"/>
                <w:sz w:val="18"/>
                <w:szCs w:val="18"/>
              </w:rPr>
            </w:pPr>
            <w:r w:rsidRPr="00EC32DB">
              <w:rPr>
                <w:rFonts w:ascii="Arial" w:hAnsi="Arial" w:cs="Arial"/>
                <w:sz w:val="18"/>
                <w:szCs w:val="18"/>
              </w:rPr>
              <w:t>Thématiques</w:t>
            </w:r>
          </w:p>
        </w:tc>
      </w:tr>
      <w:tr w:rsidR="00023A4D" w:rsidRPr="000A4E77" w14:paraId="4B3C4685" w14:textId="77777777" w:rsidTr="0077060A">
        <w:tc>
          <w:tcPr>
            <w:tcW w:w="769" w:type="dxa"/>
            <w:tcBorders>
              <w:right w:val="nil"/>
            </w:tcBorders>
          </w:tcPr>
          <w:p w14:paraId="1552EC5A" w14:textId="77777777" w:rsidR="00321184" w:rsidRPr="000A4E77" w:rsidRDefault="008C39E3" w:rsidP="007A55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E77">
              <w:rPr>
                <w:rFonts w:ascii="Arial" w:hAnsi="Arial" w:cs="Arial"/>
                <w:b/>
                <w:bCs/>
                <w:sz w:val="20"/>
                <w:szCs w:val="20"/>
              </w:rPr>
              <w:t>II.1</w:t>
            </w:r>
          </w:p>
        </w:tc>
        <w:tc>
          <w:tcPr>
            <w:tcW w:w="4329" w:type="dxa"/>
            <w:tcBorders>
              <w:left w:val="nil"/>
            </w:tcBorders>
          </w:tcPr>
          <w:p w14:paraId="2941F504" w14:textId="24D8B5F4" w:rsidR="00321184" w:rsidRPr="000A4E77" w:rsidRDefault="00321184" w:rsidP="007A553F">
            <w:pPr>
              <w:rPr>
                <w:rFonts w:ascii="Arial" w:hAnsi="Arial" w:cs="Arial"/>
                <w:sz w:val="20"/>
                <w:szCs w:val="20"/>
              </w:rPr>
            </w:pPr>
            <w:r w:rsidRPr="000A4E77">
              <w:rPr>
                <w:rFonts w:ascii="Arial" w:hAnsi="Arial" w:cs="Arial"/>
                <w:sz w:val="20"/>
                <w:szCs w:val="20"/>
              </w:rPr>
              <w:t>S</w:t>
            </w:r>
            <w:r w:rsidR="00454120">
              <w:rPr>
                <w:rFonts w:ascii="Arial" w:hAnsi="Arial" w:cs="Arial"/>
                <w:sz w:val="20"/>
                <w:szCs w:val="20"/>
              </w:rPr>
              <w:t>’</w:t>
            </w:r>
            <w:r w:rsidRPr="000A4E77">
              <w:rPr>
                <w:rFonts w:ascii="Arial" w:hAnsi="Arial" w:cs="Arial"/>
                <w:sz w:val="20"/>
                <w:szCs w:val="20"/>
              </w:rPr>
              <w:t>appuyer sur l</w:t>
            </w:r>
            <w:r w:rsidR="00454120">
              <w:rPr>
                <w:rFonts w:ascii="Arial" w:hAnsi="Arial" w:cs="Arial"/>
                <w:sz w:val="20"/>
                <w:szCs w:val="20"/>
              </w:rPr>
              <w:t>’</w:t>
            </w:r>
            <w:r w:rsidRPr="000A4E77">
              <w:rPr>
                <w:rFonts w:ascii="Arial" w:hAnsi="Arial" w:cs="Arial"/>
                <w:sz w:val="20"/>
                <w:szCs w:val="20"/>
              </w:rPr>
              <w:t>analyse des pratiques d</w:t>
            </w:r>
            <w:r w:rsidR="00454120">
              <w:rPr>
                <w:rFonts w:ascii="Arial" w:hAnsi="Arial" w:cs="Arial"/>
                <w:sz w:val="20"/>
                <w:szCs w:val="20"/>
              </w:rPr>
              <w:t>’</w:t>
            </w:r>
            <w:r w:rsidRPr="000A4E77">
              <w:rPr>
                <w:rFonts w:ascii="Arial" w:hAnsi="Arial" w:cs="Arial"/>
                <w:sz w:val="20"/>
                <w:szCs w:val="20"/>
              </w:rPr>
              <w:t>enseignement pour améliorer les apprentissages des élèves</w:t>
            </w:r>
          </w:p>
        </w:tc>
        <w:tc>
          <w:tcPr>
            <w:tcW w:w="3966" w:type="dxa"/>
          </w:tcPr>
          <w:p w14:paraId="62615665" w14:textId="77777777" w:rsidR="00321184" w:rsidRPr="00EC32DB" w:rsidRDefault="00321184" w:rsidP="007A553F">
            <w:pPr>
              <w:rPr>
                <w:rFonts w:ascii="Arial" w:hAnsi="Arial" w:cs="Arial"/>
                <w:sz w:val="18"/>
                <w:szCs w:val="18"/>
              </w:rPr>
            </w:pPr>
            <w:r w:rsidRPr="00EC32DB">
              <w:rPr>
                <w:rFonts w:ascii="Arial" w:hAnsi="Arial" w:cs="Arial"/>
                <w:sz w:val="18"/>
                <w:szCs w:val="18"/>
              </w:rPr>
              <w:t>Savoirs fondamentaux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Programmes nationaux</w:t>
            </w:r>
            <w:r w:rsidR="008C39E3">
              <w:rPr>
                <w:rFonts w:ascii="Arial" w:hAnsi="Arial" w:cs="Arial"/>
                <w:sz w:val="18"/>
                <w:szCs w:val="18"/>
              </w:rPr>
              <w:t xml:space="preserve"> d’enseignement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Enseignements et didactiques disciplinaires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Interdisciplinarité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</w:r>
            <w:r w:rsidR="008C39E3" w:rsidRPr="00EC32DB">
              <w:rPr>
                <w:rFonts w:ascii="Arial" w:hAnsi="Arial" w:cs="Arial"/>
                <w:sz w:val="18"/>
                <w:szCs w:val="18"/>
              </w:rPr>
              <w:t>Évaluation</w:t>
            </w:r>
          </w:p>
        </w:tc>
      </w:tr>
      <w:tr w:rsidR="00023A4D" w:rsidRPr="000A4E77" w14:paraId="4F73D5F1" w14:textId="77777777" w:rsidTr="0077060A">
        <w:tc>
          <w:tcPr>
            <w:tcW w:w="769" w:type="dxa"/>
            <w:tcBorders>
              <w:right w:val="nil"/>
            </w:tcBorders>
          </w:tcPr>
          <w:p w14:paraId="626A3062" w14:textId="77777777" w:rsidR="00321184" w:rsidRPr="000A4E77" w:rsidRDefault="008C39E3" w:rsidP="007A55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E77">
              <w:rPr>
                <w:rFonts w:ascii="Arial" w:hAnsi="Arial" w:cs="Arial"/>
                <w:b/>
                <w:bCs/>
                <w:sz w:val="20"/>
                <w:szCs w:val="20"/>
              </w:rPr>
              <w:t>II.2</w:t>
            </w:r>
          </w:p>
        </w:tc>
        <w:tc>
          <w:tcPr>
            <w:tcW w:w="4329" w:type="dxa"/>
            <w:tcBorders>
              <w:left w:val="nil"/>
            </w:tcBorders>
          </w:tcPr>
          <w:p w14:paraId="1ECF182A" w14:textId="77777777" w:rsidR="00321184" w:rsidRPr="000A4E77" w:rsidRDefault="00321184" w:rsidP="008C39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E77">
              <w:rPr>
                <w:rFonts w:ascii="Arial" w:hAnsi="Arial" w:cs="Arial"/>
                <w:sz w:val="20"/>
                <w:szCs w:val="20"/>
              </w:rPr>
              <w:t>Développer des pratiques pédagogiques</w:t>
            </w:r>
            <w:r w:rsidR="008C39E3">
              <w:rPr>
                <w:rFonts w:ascii="Arial" w:hAnsi="Arial" w:cs="Arial"/>
                <w:sz w:val="20"/>
                <w:szCs w:val="20"/>
              </w:rPr>
              <w:t xml:space="preserve"> au service des apprentissages de tous les élèves</w:t>
            </w:r>
          </w:p>
        </w:tc>
        <w:tc>
          <w:tcPr>
            <w:tcW w:w="3966" w:type="dxa"/>
          </w:tcPr>
          <w:p w14:paraId="09DEC0B4" w14:textId="58C24A1C" w:rsidR="00321184" w:rsidRDefault="00321184" w:rsidP="008C39E3">
            <w:pPr>
              <w:rPr>
                <w:rFonts w:ascii="Arial" w:hAnsi="Arial" w:cs="Arial"/>
                <w:sz w:val="18"/>
                <w:szCs w:val="18"/>
              </w:rPr>
            </w:pPr>
            <w:r w:rsidRPr="00EC32DB">
              <w:rPr>
                <w:rFonts w:ascii="Arial" w:hAnsi="Arial" w:cs="Arial"/>
                <w:sz w:val="18"/>
                <w:szCs w:val="18"/>
              </w:rPr>
              <w:t>Pratique professionnelle en lien avec la recherche</w:t>
            </w:r>
            <w:r>
              <w:rPr>
                <w:rFonts w:ascii="Arial" w:hAnsi="Arial" w:cs="Arial"/>
                <w:sz w:val="18"/>
                <w:szCs w:val="18"/>
              </w:rPr>
              <w:t>, particulièrement la recherche</w:t>
            </w:r>
            <w:r w:rsidRPr="00EC32DB">
              <w:rPr>
                <w:rFonts w:ascii="Arial" w:hAnsi="Arial" w:cs="Arial"/>
                <w:sz w:val="18"/>
                <w:szCs w:val="18"/>
              </w:rPr>
              <w:t xml:space="preserve"> en éducation</w:t>
            </w:r>
            <w:r>
              <w:rPr>
                <w:rFonts w:ascii="Arial" w:hAnsi="Arial" w:cs="Arial"/>
                <w:sz w:val="18"/>
                <w:szCs w:val="18"/>
              </w:rPr>
              <w:t xml:space="preserve"> et en psychologie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</w:r>
            <w:r w:rsidR="008C39E3" w:rsidRPr="00EC32DB">
              <w:rPr>
                <w:rFonts w:ascii="Arial" w:hAnsi="Arial" w:cs="Arial"/>
                <w:sz w:val="18"/>
                <w:szCs w:val="18"/>
              </w:rPr>
              <w:t>Sciences cognitives et mécanismes d</w:t>
            </w:r>
            <w:r w:rsidR="00454120">
              <w:rPr>
                <w:rFonts w:ascii="Arial" w:hAnsi="Arial" w:cs="Arial"/>
                <w:sz w:val="18"/>
                <w:szCs w:val="18"/>
              </w:rPr>
              <w:t>’</w:t>
            </w:r>
            <w:r w:rsidR="008C39E3" w:rsidRPr="00EC32DB">
              <w:rPr>
                <w:rFonts w:ascii="Arial" w:hAnsi="Arial" w:cs="Arial"/>
                <w:sz w:val="18"/>
                <w:szCs w:val="18"/>
              </w:rPr>
              <w:t>apprentissage</w:t>
            </w:r>
            <w:r w:rsidR="008C39E3">
              <w:rPr>
                <w:rFonts w:ascii="Arial" w:hAnsi="Arial" w:cs="Arial"/>
                <w:sz w:val="18"/>
                <w:szCs w:val="18"/>
              </w:rPr>
              <w:br/>
            </w:r>
            <w:r w:rsidRPr="00EC32DB">
              <w:rPr>
                <w:rFonts w:ascii="Arial" w:hAnsi="Arial" w:cs="Arial"/>
                <w:sz w:val="18"/>
                <w:szCs w:val="18"/>
              </w:rPr>
              <w:t>Différenciation pédagogique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</w:r>
            <w:r w:rsidR="008C39E3">
              <w:rPr>
                <w:rFonts w:ascii="Arial" w:hAnsi="Arial" w:cs="Arial"/>
                <w:sz w:val="18"/>
                <w:szCs w:val="18"/>
              </w:rPr>
              <w:t>D</w:t>
            </w:r>
            <w:r w:rsidRPr="00EC32DB">
              <w:rPr>
                <w:rFonts w:ascii="Arial" w:hAnsi="Arial" w:cs="Arial"/>
                <w:sz w:val="18"/>
                <w:szCs w:val="18"/>
              </w:rPr>
              <w:t>émarches d</w:t>
            </w:r>
            <w:r w:rsidR="00454120">
              <w:rPr>
                <w:rFonts w:ascii="Arial" w:hAnsi="Arial" w:cs="Arial"/>
                <w:sz w:val="18"/>
                <w:szCs w:val="18"/>
              </w:rPr>
              <w:t>’</w:t>
            </w:r>
            <w:r w:rsidRPr="00EC32DB">
              <w:rPr>
                <w:rFonts w:ascii="Arial" w:hAnsi="Arial" w:cs="Arial"/>
                <w:sz w:val="18"/>
                <w:szCs w:val="18"/>
              </w:rPr>
              <w:t xml:space="preserve">évaluation </w:t>
            </w:r>
          </w:p>
          <w:p w14:paraId="41936AC5" w14:textId="77777777" w:rsidR="00043063" w:rsidRPr="00EC32DB" w:rsidRDefault="00043063" w:rsidP="008C39E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Innovation et expérimentation pédagogiques</w:t>
            </w:r>
          </w:p>
        </w:tc>
      </w:tr>
      <w:tr w:rsidR="00023A4D" w:rsidRPr="000A4E77" w14:paraId="5CBE0599" w14:textId="77777777" w:rsidTr="0077060A">
        <w:tc>
          <w:tcPr>
            <w:tcW w:w="769" w:type="dxa"/>
            <w:tcBorders>
              <w:right w:val="nil"/>
            </w:tcBorders>
          </w:tcPr>
          <w:p w14:paraId="29E3583E" w14:textId="77777777" w:rsidR="00321184" w:rsidRPr="000A4E77" w:rsidRDefault="008C39E3" w:rsidP="007A55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E77">
              <w:rPr>
                <w:rFonts w:ascii="Arial" w:hAnsi="Arial" w:cs="Arial"/>
                <w:b/>
                <w:bCs/>
                <w:sz w:val="20"/>
                <w:szCs w:val="20"/>
              </w:rPr>
              <w:t>II.3</w:t>
            </w:r>
          </w:p>
        </w:tc>
        <w:tc>
          <w:tcPr>
            <w:tcW w:w="4329" w:type="dxa"/>
            <w:tcBorders>
              <w:left w:val="nil"/>
            </w:tcBorders>
          </w:tcPr>
          <w:p w14:paraId="11BD0643" w14:textId="4666E521" w:rsidR="00321184" w:rsidRPr="000A4E77" w:rsidRDefault="00321184" w:rsidP="008C39E3">
            <w:pPr>
              <w:rPr>
                <w:rFonts w:ascii="Arial" w:hAnsi="Arial" w:cs="Arial"/>
                <w:sz w:val="20"/>
                <w:szCs w:val="20"/>
              </w:rPr>
            </w:pPr>
            <w:r w:rsidRPr="000A4E77">
              <w:rPr>
                <w:rFonts w:ascii="Arial" w:hAnsi="Arial" w:cs="Arial"/>
                <w:sz w:val="20"/>
                <w:szCs w:val="20"/>
              </w:rPr>
              <w:t>Développer les pratiques professionnelles favorisant les compétences du XXI</w:t>
            </w:r>
            <w:r w:rsidR="008C39E3" w:rsidRPr="008C39E3">
              <w:rPr>
                <w:rFonts w:ascii="Arial" w:hAnsi="Arial" w:cs="Arial"/>
                <w:sz w:val="20"/>
                <w:szCs w:val="20"/>
                <w:vertAlign w:val="superscript"/>
              </w:rPr>
              <w:t>e</w:t>
            </w:r>
            <w:r w:rsidR="00454120">
              <w:rPr>
                <w:rFonts w:ascii="Arial" w:hAnsi="Arial" w:cs="Arial"/>
                <w:sz w:val="20"/>
                <w:szCs w:val="20"/>
                <w:vertAlign w:val="superscript"/>
              </w:rPr>
              <w:t> </w:t>
            </w:r>
            <w:r w:rsidRPr="000A4E77">
              <w:rPr>
                <w:rFonts w:ascii="Arial" w:hAnsi="Arial" w:cs="Arial"/>
                <w:sz w:val="20"/>
                <w:szCs w:val="20"/>
              </w:rPr>
              <w:t>siècle</w:t>
            </w:r>
          </w:p>
        </w:tc>
        <w:tc>
          <w:tcPr>
            <w:tcW w:w="3966" w:type="dxa"/>
          </w:tcPr>
          <w:p w14:paraId="1BA5F39C" w14:textId="2B1EAE82" w:rsidR="00FA4242" w:rsidRDefault="00321184" w:rsidP="007A553F">
            <w:pPr>
              <w:rPr>
                <w:rFonts w:ascii="Arial" w:hAnsi="Arial" w:cs="Arial"/>
                <w:sz w:val="18"/>
                <w:szCs w:val="18"/>
              </w:rPr>
            </w:pPr>
            <w:r w:rsidRPr="00EC32DB">
              <w:rPr>
                <w:rFonts w:ascii="Arial" w:hAnsi="Arial" w:cs="Arial"/>
                <w:sz w:val="18"/>
                <w:szCs w:val="18"/>
              </w:rPr>
              <w:t>Esprit critique</w:t>
            </w:r>
            <w:r w:rsidR="008C39E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87F7526" w14:textId="7AE1928E" w:rsidR="00321184" w:rsidRPr="00EC32DB" w:rsidRDefault="00454120" w:rsidP="007A55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É</w:t>
            </w:r>
            <w:r w:rsidR="00FA4242">
              <w:rPr>
                <w:rFonts w:ascii="Arial" w:hAnsi="Arial" w:cs="Arial"/>
                <w:sz w:val="18"/>
                <w:szCs w:val="18"/>
              </w:rPr>
              <w:t xml:space="preserve">ducation </w:t>
            </w:r>
            <w:r w:rsidR="008C39E3">
              <w:rPr>
                <w:rFonts w:ascii="Arial" w:hAnsi="Arial" w:cs="Arial"/>
                <w:sz w:val="18"/>
                <w:szCs w:val="18"/>
              </w:rPr>
              <w:t>aux médias et à l’information</w:t>
            </w:r>
            <w:r w:rsidR="00321184" w:rsidRPr="00EC32DB">
              <w:rPr>
                <w:rFonts w:ascii="Arial" w:hAnsi="Arial" w:cs="Arial"/>
                <w:sz w:val="18"/>
                <w:szCs w:val="18"/>
              </w:rPr>
              <w:br/>
              <w:t>Créativité</w:t>
            </w:r>
            <w:r w:rsidR="00321184" w:rsidRPr="00EC32DB">
              <w:rPr>
                <w:rFonts w:ascii="Arial" w:hAnsi="Arial" w:cs="Arial"/>
                <w:sz w:val="18"/>
                <w:szCs w:val="18"/>
              </w:rPr>
              <w:br/>
              <w:t>Coopération</w:t>
            </w:r>
            <w:r w:rsidR="00321184" w:rsidRPr="00EC32DB">
              <w:rPr>
                <w:rFonts w:ascii="Arial" w:hAnsi="Arial" w:cs="Arial"/>
                <w:sz w:val="18"/>
                <w:szCs w:val="18"/>
              </w:rPr>
              <w:br/>
              <w:t>Communication</w:t>
            </w:r>
          </w:p>
        </w:tc>
      </w:tr>
      <w:tr w:rsidR="00023A4D" w:rsidRPr="000A4E77" w14:paraId="3EA3FB39" w14:textId="77777777" w:rsidTr="0077060A">
        <w:tc>
          <w:tcPr>
            <w:tcW w:w="769" w:type="dxa"/>
            <w:tcBorders>
              <w:right w:val="nil"/>
            </w:tcBorders>
          </w:tcPr>
          <w:p w14:paraId="00E9B3C6" w14:textId="77777777" w:rsidR="00321184" w:rsidRPr="000A4E77" w:rsidRDefault="008C39E3" w:rsidP="007A55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E77">
              <w:rPr>
                <w:rFonts w:ascii="Arial" w:hAnsi="Arial" w:cs="Arial"/>
                <w:b/>
                <w:bCs/>
                <w:sz w:val="20"/>
                <w:szCs w:val="20"/>
              </w:rPr>
              <w:t>II.4</w:t>
            </w:r>
          </w:p>
        </w:tc>
        <w:tc>
          <w:tcPr>
            <w:tcW w:w="4329" w:type="dxa"/>
            <w:tcBorders>
              <w:left w:val="nil"/>
            </w:tcBorders>
          </w:tcPr>
          <w:p w14:paraId="20A269B4" w14:textId="33740F84" w:rsidR="00321184" w:rsidRPr="000A4E77" w:rsidRDefault="00321184" w:rsidP="007A553F">
            <w:pPr>
              <w:rPr>
                <w:rFonts w:ascii="Arial" w:hAnsi="Arial" w:cs="Arial"/>
                <w:sz w:val="20"/>
                <w:szCs w:val="20"/>
              </w:rPr>
            </w:pPr>
            <w:r w:rsidRPr="000A4E77">
              <w:rPr>
                <w:rFonts w:ascii="Arial" w:hAnsi="Arial" w:cs="Arial"/>
                <w:sz w:val="20"/>
                <w:szCs w:val="20"/>
              </w:rPr>
              <w:t>Développer une éthique de la relation pédagogique qui favorise l</w:t>
            </w:r>
            <w:r w:rsidR="00454120">
              <w:rPr>
                <w:rFonts w:ascii="Arial" w:hAnsi="Arial" w:cs="Arial"/>
                <w:sz w:val="20"/>
                <w:szCs w:val="20"/>
              </w:rPr>
              <w:t>’</w:t>
            </w:r>
            <w:r w:rsidRPr="000A4E77">
              <w:rPr>
                <w:rFonts w:ascii="Arial" w:hAnsi="Arial" w:cs="Arial"/>
                <w:sz w:val="20"/>
                <w:szCs w:val="20"/>
              </w:rPr>
              <w:t>engagement et la persévérance scolaire</w:t>
            </w:r>
          </w:p>
        </w:tc>
        <w:tc>
          <w:tcPr>
            <w:tcW w:w="3966" w:type="dxa"/>
          </w:tcPr>
          <w:p w14:paraId="11BDEFC4" w14:textId="1AF365C1" w:rsidR="00321184" w:rsidRPr="00EC32DB" w:rsidRDefault="00321184" w:rsidP="008C39E3">
            <w:pPr>
              <w:rPr>
                <w:rFonts w:ascii="Arial" w:hAnsi="Arial" w:cs="Arial"/>
                <w:sz w:val="18"/>
                <w:szCs w:val="18"/>
              </w:rPr>
            </w:pPr>
            <w:r w:rsidRPr="00EC32DB">
              <w:rPr>
                <w:rFonts w:ascii="Arial" w:hAnsi="Arial" w:cs="Arial"/>
                <w:sz w:val="18"/>
                <w:szCs w:val="18"/>
              </w:rPr>
              <w:t>Compétences psycho</w:t>
            </w:r>
            <w:r w:rsidR="00454120">
              <w:rPr>
                <w:rFonts w:ascii="Arial" w:hAnsi="Arial" w:cs="Arial"/>
                <w:sz w:val="18"/>
                <w:szCs w:val="18"/>
              </w:rPr>
              <w:t>sociales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</w:r>
            <w:r w:rsidR="008C39E3">
              <w:rPr>
                <w:rFonts w:ascii="Arial" w:hAnsi="Arial" w:cs="Arial"/>
                <w:sz w:val="18"/>
                <w:szCs w:val="18"/>
              </w:rPr>
              <w:t xml:space="preserve">lutte contre le </w:t>
            </w:r>
            <w:r w:rsidRPr="00EC32DB">
              <w:rPr>
                <w:rFonts w:ascii="Arial" w:hAnsi="Arial" w:cs="Arial"/>
                <w:sz w:val="18"/>
                <w:szCs w:val="18"/>
              </w:rPr>
              <w:t>décrochage scolaire</w:t>
            </w:r>
            <w:r w:rsidR="008C39E3">
              <w:rPr>
                <w:rFonts w:ascii="Arial" w:hAnsi="Arial" w:cs="Arial"/>
                <w:sz w:val="18"/>
                <w:szCs w:val="18"/>
              </w:rPr>
              <w:t> : prévention et remédiation dans le cadre de l’obligation de formation des jeunes de 16 à 18 ans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Compréhension des obstacles aux apprentissages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Motivation</w:t>
            </w:r>
          </w:p>
        </w:tc>
      </w:tr>
      <w:tr w:rsidR="00023A4D" w:rsidRPr="000A4E77" w14:paraId="265536F6" w14:textId="77777777" w:rsidTr="0077060A">
        <w:tc>
          <w:tcPr>
            <w:tcW w:w="769" w:type="dxa"/>
            <w:tcBorders>
              <w:right w:val="nil"/>
            </w:tcBorders>
          </w:tcPr>
          <w:p w14:paraId="33E980B4" w14:textId="77777777" w:rsidR="00321184" w:rsidRPr="000A4E77" w:rsidRDefault="008C39E3" w:rsidP="008C39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E77">
              <w:rPr>
                <w:rFonts w:ascii="Arial" w:hAnsi="Arial" w:cs="Arial"/>
                <w:b/>
                <w:bCs/>
                <w:sz w:val="20"/>
                <w:szCs w:val="20"/>
              </w:rPr>
              <w:t>II.5</w:t>
            </w:r>
          </w:p>
        </w:tc>
        <w:tc>
          <w:tcPr>
            <w:tcW w:w="4329" w:type="dxa"/>
            <w:tcBorders>
              <w:left w:val="nil"/>
            </w:tcBorders>
          </w:tcPr>
          <w:p w14:paraId="1FFB4406" w14:textId="6C628CB4" w:rsidR="00321184" w:rsidRPr="000A4E77" w:rsidRDefault="00321184" w:rsidP="007A55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E77">
              <w:rPr>
                <w:rFonts w:ascii="Arial" w:hAnsi="Arial" w:cs="Arial"/>
                <w:sz w:val="20"/>
                <w:szCs w:val="20"/>
              </w:rPr>
              <w:t>Développer le pilotage et l</w:t>
            </w:r>
            <w:r w:rsidR="00454120">
              <w:rPr>
                <w:rFonts w:ascii="Arial" w:hAnsi="Arial" w:cs="Arial"/>
                <w:sz w:val="20"/>
                <w:szCs w:val="20"/>
              </w:rPr>
              <w:t>’</w:t>
            </w:r>
            <w:r w:rsidRPr="000A4E77">
              <w:rPr>
                <w:rFonts w:ascii="Arial" w:hAnsi="Arial" w:cs="Arial"/>
                <w:sz w:val="20"/>
                <w:szCs w:val="20"/>
              </w:rPr>
              <w:t>accompagnement des projets d</w:t>
            </w:r>
            <w:r w:rsidR="00454120">
              <w:rPr>
                <w:rFonts w:ascii="Arial" w:hAnsi="Arial" w:cs="Arial"/>
                <w:sz w:val="20"/>
                <w:szCs w:val="20"/>
              </w:rPr>
              <w:t>’</w:t>
            </w:r>
            <w:r w:rsidRPr="000A4E77">
              <w:rPr>
                <w:rFonts w:ascii="Arial" w:hAnsi="Arial" w:cs="Arial"/>
                <w:sz w:val="20"/>
                <w:szCs w:val="20"/>
              </w:rPr>
              <w:t>orientation des élèves et favoriser la continuité du parcours scolaire</w:t>
            </w:r>
          </w:p>
        </w:tc>
        <w:tc>
          <w:tcPr>
            <w:tcW w:w="3966" w:type="dxa"/>
          </w:tcPr>
          <w:p w14:paraId="056D4A5D" w14:textId="445EF61B" w:rsidR="00043063" w:rsidRDefault="00321184" w:rsidP="008C39E3">
            <w:pPr>
              <w:rPr>
                <w:rFonts w:ascii="Arial" w:hAnsi="Arial" w:cs="Arial"/>
                <w:sz w:val="18"/>
                <w:szCs w:val="18"/>
              </w:rPr>
            </w:pPr>
            <w:r w:rsidRPr="00EC32DB">
              <w:rPr>
                <w:rFonts w:ascii="Arial" w:hAnsi="Arial" w:cs="Arial"/>
                <w:sz w:val="18"/>
                <w:szCs w:val="18"/>
              </w:rPr>
              <w:t>Prévention du décrochage scolaire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</w:r>
            <w:r w:rsidR="00043063">
              <w:rPr>
                <w:rFonts w:ascii="Arial" w:hAnsi="Arial" w:cs="Arial"/>
                <w:sz w:val="18"/>
                <w:szCs w:val="18"/>
              </w:rPr>
              <w:t>Psychologie de l’adolescent</w:t>
            </w:r>
          </w:p>
          <w:p w14:paraId="4CCA7D65" w14:textId="26CA6057" w:rsidR="00321184" w:rsidRDefault="00321184" w:rsidP="008C39E3">
            <w:pPr>
              <w:rPr>
                <w:rFonts w:ascii="Arial" w:hAnsi="Arial" w:cs="Arial"/>
                <w:sz w:val="18"/>
                <w:szCs w:val="18"/>
              </w:rPr>
            </w:pPr>
            <w:r w:rsidRPr="00EC32DB">
              <w:rPr>
                <w:rFonts w:ascii="Arial" w:hAnsi="Arial" w:cs="Arial"/>
                <w:sz w:val="18"/>
                <w:szCs w:val="18"/>
              </w:rPr>
              <w:t>Techniques de conduites d</w:t>
            </w:r>
            <w:r w:rsidR="00454120">
              <w:rPr>
                <w:rFonts w:ascii="Arial" w:hAnsi="Arial" w:cs="Arial"/>
                <w:sz w:val="18"/>
                <w:szCs w:val="18"/>
              </w:rPr>
              <w:t>’</w:t>
            </w:r>
            <w:r w:rsidRPr="00EC32DB">
              <w:rPr>
                <w:rFonts w:ascii="Arial" w:hAnsi="Arial" w:cs="Arial"/>
                <w:sz w:val="18"/>
                <w:szCs w:val="18"/>
              </w:rPr>
              <w:t>entretien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Relation école</w:t>
            </w:r>
            <w:r w:rsidR="00043063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familles dans l’élaboration du projet d’orientation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EC32DB">
              <w:rPr>
                <w:rFonts w:ascii="Arial" w:hAnsi="Arial" w:cs="Arial"/>
                <w:sz w:val="18"/>
                <w:szCs w:val="18"/>
              </w:rPr>
              <w:t>Continuité école-collège-lycée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</w:r>
            <w:r w:rsidR="008C39E3">
              <w:rPr>
                <w:rFonts w:ascii="Arial" w:hAnsi="Arial" w:cs="Arial"/>
                <w:sz w:val="18"/>
                <w:szCs w:val="18"/>
              </w:rPr>
              <w:t>Lutte contre les déterminismes sociaux et de genre dans l’orientation</w:t>
            </w:r>
            <w:r w:rsidR="008C39E3">
              <w:rPr>
                <w:rFonts w:ascii="Arial" w:hAnsi="Arial" w:cs="Arial"/>
                <w:sz w:val="18"/>
                <w:szCs w:val="18"/>
              </w:rPr>
              <w:br/>
            </w:r>
            <w:r w:rsidRPr="00EC32DB">
              <w:rPr>
                <w:rFonts w:ascii="Arial" w:hAnsi="Arial" w:cs="Arial"/>
                <w:sz w:val="18"/>
                <w:szCs w:val="18"/>
              </w:rPr>
              <w:t>Continuum lycée-université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Relations école-entreprise</w:t>
            </w:r>
          </w:p>
          <w:p w14:paraId="0F395A98" w14:textId="77777777" w:rsidR="00F8481B" w:rsidRPr="00EC32DB" w:rsidRDefault="00F8481B" w:rsidP="008C39E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Partenariat État-Région</w:t>
            </w:r>
          </w:p>
        </w:tc>
      </w:tr>
      <w:tr w:rsidR="00023A4D" w:rsidRPr="000A4E77" w14:paraId="5C2CAB92" w14:textId="77777777" w:rsidTr="0077060A">
        <w:tc>
          <w:tcPr>
            <w:tcW w:w="769" w:type="dxa"/>
            <w:tcBorders>
              <w:right w:val="nil"/>
            </w:tcBorders>
          </w:tcPr>
          <w:p w14:paraId="2E2A489F" w14:textId="77777777" w:rsidR="00321184" w:rsidRPr="000A4E77" w:rsidRDefault="00F8481B" w:rsidP="00F848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E77">
              <w:rPr>
                <w:rFonts w:ascii="Arial" w:hAnsi="Arial" w:cs="Arial"/>
                <w:b/>
                <w:bCs/>
                <w:sz w:val="20"/>
                <w:szCs w:val="20"/>
              </w:rPr>
              <w:t>II.6</w:t>
            </w:r>
          </w:p>
        </w:tc>
        <w:tc>
          <w:tcPr>
            <w:tcW w:w="4329" w:type="dxa"/>
            <w:tcBorders>
              <w:left w:val="nil"/>
            </w:tcBorders>
          </w:tcPr>
          <w:p w14:paraId="2730B9A8" w14:textId="209000A1" w:rsidR="00321184" w:rsidRPr="000A4E77" w:rsidRDefault="00321184" w:rsidP="007A55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E77">
              <w:rPr>
                <w:rFonts w:ascii="Arial" w:hAnsi="Arial" w:cs="Arial"/>
                <w:sz w:val="20"/>
                <w:szCs w:val="20"/>
              </w:rPr>
              <w:t>Former aux enjeux de l</w:t>
            </w:r>
            <w:r w:rsidR="00454120">
              <w:rPr>
                <w:rFonts w:ascii="Arial" w:hAnsi="Arial" w:cs="Arial"/>
                <w:sz w:val="20"/>
                <w:szCs w:val="20"/>
              </w:rPr>
              <w:t>’</w:t>
            </w:r>
            <w:r w:rsidRPr="000A4E77">
              <w:rPr>
                <w:rFonts w:ascii="Arial" w:hAnsi="Arial" w:cs="Arial"/>
                <w:sz w:val="20"/>
                <w:szCs w:val="20"/>
              </w:rPr>
              <w:t>éducation au développement durable et renforcer le rapport à la science</w:t>
            </w:r>
          </w:p>
        </w:tc>
        <w:tc>
          <w:tcPr>
            <w:tcW w:w="3966" w:type="dxa"/>
          </w:tcPr>
          <w:p w14:paraId="134F16DC" w14:textId="77777777" w:rsidR="00321184" w:rsidRPr="00EC32DB" w:rsidRDefault="00F8481B" w:rsidP="00F8481B">
            <w:pPr>
              <w:rPr>
                <w:rFonts w:ascii="Arial" w:hAnsi="Arial" w:cs="Arial"/>
                <w:sz w:val="18"/>
                <w:szCs w:val="18"/>
              </w:rPr>
            </w:pPr>
            <w:r w:rsidRPr="00EC32DB">
              <w:rPr>
                <w:rFonts w:ascii="Arial" w:hAnsi="Arial" w:cs="Arial"/>
                <w:sz w:val="18"/>
                <w:szCs w:val="18"/>
              </w:rPr>
              <w:t>17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="00321184" w:rsidRPr="00EC32DB">
              <w:rPr>
                <w:rFonts w:ascii="Arial" w:hAnsi="Arial" w:cs="Arial"/>
                <w:sz w:val="18"/>
                <w:szCs w:val="18"/>
              </w:rPr>
              <w:t>objectifs de développement durable (économie, environnement, société)</w:t>
            </w:r>
            <w:r w:rsidR="00321184" w:rsidRPr="00EC32DB">
              <w:rPr>
                <w:rFonts w:ascii="Arial" w:hAnsi="Arial" w:cs="Arial"/>
                <w:sz w:val="18"/>
                <w:szCs w:val="18"/>
              </w:rPr>
              <w:br/>
              <w:t>Culture et démarche scientifiques</w:t>
            </w:r>
            <w:r w:rsidR="00321184" w:rsidRPr="00EC32DB">
              <w:rPr>
                <w:rFonts w:ascii="Arial" w:hAnsi="Arial" w:cs="Arial"/>
                <w:sz w:val="18"/>
                <w:szCs w:val="18"/>
              </w:rPr>
              <w:br/>
              <w:t>Circuit de production des connaissances et des informations</w:t>
            </w:r>
            <w:r w:rsidR="00321184" w:rsidRPr="00EC32DB">
              <w:rPr>
                <w:rFonts w:ascii="Arial" w:hAnsi="Arial" w:cs="Arial"/>
                <w:sz w:val="18"/>
                <w:szCs w:val="18"/>
              </w:rPr>
              <w:br/>
              <w:t>Savoirs, opinions, croyances, rapport à la vérité</w:t>
            </w:r>
            <w:r w:rsidR="00321184" w:rsidRPr="00EC32DB">
              <w:rPr>
                <w:rFonts w:ascii="Arial" w:hAnsi="Arial" w:cs="Arial"/>
                <w:sz w:val="18"/>
                <w:szCs w:val="18"/>
              </w:rPr>
              <w:br/>
              <w:t>Sobriété numérique</w:t>
            </w:r>
          </w:p>
        </w:tc>
      </w:tr>
      <w:tr w:rsidR="00023A4D" w:rsidRPr="000A4E77" w14:paraId="08EB0AAD" w14:textId="77777777" w:rsidTr="0077060A">
        <w:tc>
          <w:tcPr>
            <w:tcW w:w="769" w:type="dxa"/>
            <w:tcBorders>
              <w:bottom w:val="single" w:sz="4" w:space="0" w:color="auto"/>
              <w:right w:val="nil"/>
            </w:tcBorders>
          </w:tcPr>
          <w:p w14:paraId="38BEDBFA" w14:textId="77777777" w:rsidR="00321184" w:rsidRPr="000A4E77" w:rsidRDefault="00F8481B" w:rsidP="00F848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E77">
              <w:rPr>
                <w:rFonts w:ascii="Arial" w:hAnsi="Arial" w:cs="Arial"/>
                <w:b/>
                <w:bCs/>
                <w:sz w:val="20"/>
                <w:szCs w:val="20"/>
              </w:rPr>
              <w:t>II.7</w:t>
            </w:r>
          </w:p>
        </w:tc>
        <w:tc>
          <w:tcPr>
            <w:tcW w:w="4329" w:type="dxa"/>
            <w:tcBorders>
              <w:left w:val="nil"/>
              <w:bottom w:val="single" w:sz="4" w:space="0" w:color="auto"/>
            </w:tcBorders>
          </w:tcPr>
          <w:p w14:paraId="0D09DACB" w14:textId="77777777" w:rsidR="00321184" w:rsidRPr="000A4E77" w:rsidRDefault="00321184" w:rsidP="00F8481B">
            <w:pPr>
              <w:rPr>
                <w:rFonts w:ascii="Arial" w:hAnsi="Arial" w:cs="Arial"/>
                <w:sz w:val="20"/>
                <w:szCs w:val="20"/>
              </w:rPr>
            </w:pPr>
            <w:r w:rsidRPr="000A4E77">
              <w:rPr>
                <w:rFonts w:ascii="Arial" w:hAnsi="Arial" w:cs="Arial"/>
                <w:sz w:val="20"/>
                <w:szCs w:val="20"/>
              </w:rPr>
              <w:t xml:space="preserve">Développer l’ouverture culturelle, </w:t>
            </w:r>
            <w:r w:rsidR="00F8481B" w:rsidRPr="000A4E77">
              <w:rPr>
                <w:rFonts w:ascii="Arial" w:hAnsi="Arial" w:cs="Arial"/>
                <w:sz w:val="20"/>
                <w:szCs w:val="20"/>
              </w:rPr>
              <w:t>européenne</w:t>
            </w:r>
            <w:r w:rsidR="00F848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77">
              <w:rPr>
                <w:rFonts w:ascii="Arial" w:hAnsi="Arial" w:cs="Arial"/>
                <w:sz w:val="20"/>
                <w:szCs w:val="20"/>
              </w:rPr>
              <w:t>et internationale</w:t>
            </w:r>
          </w:p>
        </w:tc>
        <w:tc>
          <w:tcPr>
            <w:tcW w:w="3966" w:type="dxa"/>
            <w:tcBorders>
              <w:bottom w:val="single" w:sz="4" w:space="0" w:color="auto"/>
            </w:tcBorders>
          </w:tcPr>
          <w:p w14:paraId="4E1B5079" w14:textId="77777777" w:rsidR="00321184" w:rsidRPr="00EC32DB" w:rsidRDefault="00F8481B" w:rsidP="007A553F">
            <w:pPr>
              <w:rPr>
                <w:rFonts w:ascii="Arial" w:hAnsi="Arial" w:cs="Arial"/>
                <w:sz w:val="18"/>
                <w:szCs w:val="18"/>
              </w:rPr>
            </w:pPr>
            <w:r w:rsidRPr="00EC32DB">
              <w:rPr>
                <w:rFonts w:ascii="Arial" w:hAnsi="Arial" w:cs="Arial"/>
                <w:sz w:val="18"/>
                <w:szCs w:val="18"/>
              </w:rPr>
              <w:t>Éducation</w:t>
            </w:r>
            <w:r w:rsidR="00321184" w:rsidRPr="00EC32DB">
              <w:rPr>
                <w:rFonts w:ascii="Arial" w:hAnsi="Arial" w:cs="Arial"/>
                <w:sz w:val="18"/>
                <w:szCs w:val="18"/>
              </w:rPr>
              <w:t xml:space="preserve"> artistique et culturelle</w:t>
            </w:r>
            <w:r w:rsidR="00321184" w:rsidRPr="00EC32DB">
              <w:rPr>
                <w:rFonts w:ascii="Arial" w:hAnsi="Arial" w:cs="Arial"/>
                <w:sz w:val="18"/>
                <w:szCs w:val="18"/>
              </w:rPr>
              <w:br/>
              <w:t>Conduite de projets</w:t>
            </w:r>
            <w:r w:rsidR="00321184" w:rsidRPr="00EC32DB">
              <w:rPr>
                <w:rFonts w:ascii="Arial" w:hAnsi="Arial" w:cs="Arial"/>
                <w:sz w:val="18"/>
                <w:szCs w:val="18"/>
              </w:rPr>
              <w:br/>
            </w:r>
            <w:r w:rsidRPr="00EC32DB">
              <w:rPr>
                <w:rFonts w:ascii="Arial" w:hAnsi="Arial" w:cs="Arial"/>
                <w:sz w:val="18"/>
                <w:szCs w:val="18"/>
              </w:rPr>
              <w:t>Échanges</w:t>
            </w:r>
            <w:r w:rsidR="00321184" w:rsidRPr="00EC32DB">
              <w:rPr>
                <w:rFonts w:ascii="Arial" w:hAnsi="Arial" w:cs="Arial"/>
                <w:sz w:val="18"/>
                <w:szCs w:val="18"/>
              </w:rPr>
              <w:t xml:space="preserve"> de coopération européens et internationaux</w:t>
            </w:r>
          </w:p>
        </w:tc>
      </w:tr>
    </w:tbl>
    <w:p w14:paraId="16DB79D8" w14:textId="269F0E36" w:rsidR="00DE1511" w:rsidRDefault="00DE1511"/>
    <w:p w14:paraId="72CD730F" w14:textId="77777777" w:rsidR="00DE1511" w:rsidRDefault="00DE1511">
      <w:r>
        <w:br w:type="page"/>
      </w:r>
    </w:p>
    <w:tbl>
      <w:tblPr>
        <w:tblStyle w:val="Grilledutableau"/>
        <w:tblW w:w="9064" w:type="dxa"/>
        <w:tblLook w:val="04A0" w:firstRow="1" w:lastRow="0" w:firstColumn="1" w:lastColumn="0" w:noHBand="0" w:noVBand="1"/>
      </w:tblPr>
      <w:tblGrid>
        <w:gridCol w:w="769"/>
        <w:gridCol w:w="4329"/>
        <w:gridCol w:w="3966"/>
      </w:tblGrid>
      <w:tr w:rsidR="00F8481B" w:rsidRPr="007A553F" w14:paraId="7F21ACD9" w14:textId="77777777" w:rsidTr="005C67FC">
        <w:tc>
          <w:tcPr>
            <w:tcW w:w="9064" w:type="dxa"/>
            <w:gridSpan w:val="3"/>
            <w:shd w:val="clear" w:color="auto" w:fill="C5E0B3" w:themeFill="accent6" w:themeFillTint="66"/>
          </w:tcPr>
          <w:p w14:paraId="4E49C544" w14:textId="187F9D97" w:rsidR="00F8481B" w:rsidRPr="007A553F" w:rsidRDefault="00F8481B" w:rsidP="007A553F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  <w:r w:rsidRPr="007A553F">
              <w:rPr>
                <w:rFonts w:ascii="Arial" w:hAnsi="Arial" w:cs="Arial"/>
                <w:b/>
              </w:rPr>
              <w:lastRenderedPageBreak/>
              <w:t>Axe</w:t>
            </w:r>
            <w:r w:rsidR="00454120">
              <w:rPr>
                <w:rFonts w:ascii="Arial" w:hAnsi="Arial" w:cs="Arial"/>
                <w:b/>
              </w:rPr>
              <w:t> </w:t>
            </w:r>
            <w:r w:rsidRPr="007A553F">
              <w:rPr>
                <w:rFonts w:ascii="Arial" w:hAnsi="Arial" w:cs="Arial"/>
                <w:b/>
              </w:rPr>
              <w:t>III : Piloter la mise en œuvre au niveau territorial des politiques de la jeunesse, de l</w:t>
            </w:r>
            <w:r w:rsidR="00454120">
              <w:rPr>
                <w:rFonts w:ascii="Arial" w:hAnsi="Arial" w:cs="Arial"/>
                <w:b/>
              </w:rPr>
              <w:t>’</w:t>
            </w:r>
            <w:r w:rsidRPr="007A553F">
              <w:rPr>
                <w:rFonts w:ascii="Arial" w:hAnsi="Arial" w:cs="Arial"/>
                <w:b/>
              </w:rPr>
              <w:t>engagement</w:t>
            </w:r>
            <w:r>
              <w:rPr>
                <w:rFonts w:ascii="Arial" w:hAnsi="Arial" w:cs="Arial"/>
                <w:b/>
              </w:rPr>
              <w:t>, d’éducation populaire</w:t>
            </w:r>
            <w:r w:rsidRPr="007A553F">
              <w:rPr>
                <w:rFonts w:ascii="Arial" w:hAnsi="Arial" w:cs="Arial"/>
                <w:b/>
              </w:rPr>
              <w:t xml:space="preserve"> et des sports</w:t>
            </w:r>
          </w:p>
        </w:tc>
      </w:tr>
      <w:tr w:rsidR="00F8481B" w:rsidRPr="000A4E77" w14:paraId="44CA1C06" w14:textId="77777777" w:rsidTr="0077060A">
        <w:tc>
          <w:tcPr>
            <w:tcW w:w="5098" w:type="dxa"/>
            <w:gridSpan w:val="2"/>
            <w:shd w:val="clear" w:color="auto" w:fill="E2EFD9" w:themeFill="accent6" w:themeFillTint="33"/>
          </w:tcPr>
          <w:p w14:paraId="49F0F74B" w14:textId="77777777" w:rsidR="00F8481B" w:rsidRPr="000A4E77" w:rsidRDefault="00F8481B" w:rsidP="007A553F">
            <w:pPr>
              <w:tabs>
                <w:tab w:val="left" w:pos="1185"/>
              </w:tabs>
              <w:rPr>
                <w:rFonts w:ascii="Arial" w:hAnsi="Arial" w:cs="Arial"/>
                <w:sz w:val="20"/>
                <w:szCs w:val="20"/>
              </w:rPr>
            </w:pPr>
            <w:r w:rsidRPr="000A4E77">
              <w:rPr>
                <w:rFonts w:ascii="Arial" w:hAnsi="Arial" w:cs="Arial"/>
                <w:sz w:val="20"/>
                <w:szCs w:val="20"/>
              </w:rPr>
              <w:t>Priorités</w:t>
            </w:r>
          </w:p>
        </w:tc>
        <w:tc>
          <w:tcPr>
            <w:tcW w:w="3966" w:type="dxa"/>
            <w:shd w:val="clear" w:color="auto" w:fill="E2EFD9" w:themeFill="accent6" w:themeFillTint="33"/>
          </w:tcPr>
          <w:p w14:paraId="3C4BD8D4" w14:textId="77777777" w:rsidR="00F8481B" w:rsidRPr="00EC32DB" w:rsidRDefault="00F8481B" w:rsidP="007A553F">
            <w:pPr>
              <w:tabs>
                <w:tab w:val="left" w:pos="1185"/>
              </w:tabs>
              <w:rPr>
                <w:rFonts w:ascii="Arial" w:hAnsi="Arial" w:cs="Arial"/>
                <w:sz w:val="18"/>
                <w:szCs w:val="18"/>
              </w:rPr>
            </w:pPr>
            <w:r w:rsidRPr="00EC32DB">
              <w:rPr>
                <w:rFonts w:ascii="Arial" w:hAnsi="Arial" w:cs="Arial"/>
                <w:sz w:val="18"/>
                <w:szCs w:val="18"/>
              </w:rPr>
              <w:t>Thématiques</w:t>
            </w:r>
          </w:p>
        </w:tc>
      </w:tr>
      <w:tr w:rsidR="00023A4D" w:rsidRPr="000A4E77" w14:paraId="32BD20F4" w14:textId="77777777" w:rsidTr="0077060A">
        <w:tc>
          <w:tcPr>
            <w:tcW w:w="769" w:type="dxa"/>
            <w:tcBorders>
              <w:right w:val="nil"/>
            </w:tcBorders>
          </w:tcPr>
          <w:p w14:paraId="18A1F84F" w14:textId="77777777" w:rsidR="00321184" w:rsidRPr="000A4E77" w:rsidRDefault="00F8481B" w:rsidP="00F848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E77">
              <w:rPr>
                <w:rFonts w:ascii="Arial" w:hAnsi="Arial" w:cs="Arial"/>
                <w:b/>
                <w:bCs/>
                <w:sz w:val="20"/>
                <w:szCs w:val="20"/>
              </w:rPr>
              <w:t>III.1</w:t>
            </w:r>
          </w:p>
        </w:tc>
        <w:tc>
          <w:tcPr>
            <w:tcW w:w="4329" w:type="dxa"/>
            <w:tcBorders>
              <w:left w:val="nil"/>
            </w:tcBorders>
          </w:tcPr>
          <w:p w14:paraId="18BFB848" w14:textId="77777777" w:rsidR="00321184" w:rsidRPr="000A4E77" w:rsidRDefault="00321184" w:rsidP="007A553F">
            <w:pPr>
              <w:rPr>
                <w:rFonts w:ascii="Arial" w:hAnsi="Arial" w:cs="Arial"/>
                <w:sz w:val="20"/>
                <w:szCs w:val="20"/>
              </w:rPr>
            </w:pPr>
            <w:r w:rsidRPr="000A4E77">
              <w:rPr>
                <w:rFonts w:ascii="Arial" w:hAnsi="Arial" w:cs="Arial"/>
                <w:sz w:val="20"/>
                <w:szCs w:val="20"/>
              </w:rPr>
              <w:t>Renforcer les politiques publiques au cœur des métiers de la jeunesse et des sports</w:t>
            </w:r>
          </w:p>
        </w:tc>
        <w:tc>
          <w:tcPr>
            <w:tcW w:w="3966" w:type="dxa"/>
          </w:tcPr>
          <w:p w14:paraId="0E0D63DF" w14:textId="154E4AE4" w:rsidR="00321184" w:rsidRPr="00EC32DB" w:rsidRDefault="00321184" w:rsidP="00F8481B">
            <w:pPr>
              <w:rPr>
                <w:rFonts w:ascii="Arial" w:hAnsi="Arial" w:cs="Arial"/>
                <w:sz w:val="18"/>
                <w:szCs w:val="18"/>
              </w:rPr>
            </w:pPr>
            <w:r w:rsidRPr="00EC32DB">
              <w:rPr>
                <w:rFonts w:ascii="Arial" w:hAnsi="Arial" w:cs="Arial"/>
                <w:sz w:val="18"/>
                <w:szCs w:val="18"/>
              </w:rPr>
              <w:t xml:space="preserve">Mettre en œuvre les orientations, programmes et actions en matière </w:t>
            </w:r>
            <w:r w:rsidR="00F8481B" w:rsidRPr="00EC32DB">
              <w:rPr>
                <w:rFonts w:ascii="Arial" w:hAnsi="Arial" w:cs="Arial"/>
                <w:sz w:val="18"/>
                <w:szCs w:val="18"/>
              </w:rPr>
              <w:t>de</w:t>
            </w:r>
            <w:r w:rsidR="00F8481B">
              <w:rPr>
                <w:rFonts w:ascii="Arial" w:hAnsi="Arial" w:cs="Arial"/>
                <w:sz w:val="18"/>
                <w:szCs w:val="18"/>
              </w:rPr>
              <w:t> </w:t>
            </w:r>
            <w:r w:rsidRPr="00EC32DB">
              <w:rPr>
                <w:rFonts w:ascii="Arial" w:hAnsi="Arial" w:cs="Arial"/>
                <w:sz w:val="18"/>
                <w:szCs w:val="18"/>
              </w:rPr>
              <w:t>: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</w:r>
            <w:r w:rsidR="00F8481B" w:rsidRPr="00EC32DB">
              <w:rPr>
                <w:rFonts w:ascii="Arial" w:hAnsi="Arial" w:cs="Arial"/>
                <w:sz w:val="18"/>
                <w:szCs w:val="18"/>
              </w:rPr>
              <w:t>-</w:t>
            </w:r>
            <w:r w:rsidR="00F8481B">
              <w:rPr>
                <w:rFonts w:ascii="Arial" w:hAnsi="Arial" w:cs="Arial"/>
                <w:sz w:val="18"/>
                <w:szCs w:val="18"/>
              </w:rPr>
              <w:t> </w:t>
            </w:r>
            <w:r w:rsidRPr="00EC32DB">
              <w:rPr>
                <w:rFonts w:ascii="Arial" w:hAnsi="Arial" w:cs="Arial"/>
                <w:sz w:val="18"/>
                <w:szCs w:val="18"/>
              </w:rPr>
              <w:t xml:space="preserve">continuité et alliances </w:t>
            </w:r>
            <w:r w:rsidR="00F8481B" w:rsidRPr="00EC32DB">
              <w:rPr>
                <w:rFonts w:ascii="Arial" w:hAnsi="Arial" w:cs="Arial"/>
                <w:sz w:val="18"/>
                <w:szCs w:val="18"/>
              </w:rPr>
              <w:t>éducatives</w:t>
            </w:r>
            <w:r w:rsidR="00F8481B">
              <w:rPr>
                <w:rFonts w:ascii="Arial" w:hAnsi="Arial" w:cs="Arial"/>
                <w:sz w:val="18"/>
                <w:szCs w:val="18"/>
              </w:rPr>
              <w:t> </w:t>
            </w:r>
            <w:r w:rsidRPr="00EC32DB">
              <w:rPr>
                <w:rFonts w:ascii="Arial" w:hAnsi="Arial" w:cs="Arial"/>
                <w:sz w:val="18"/>
                <w:szCs w:val="18"/>
              </w:rPr>
              <w:t>;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</w:r>
            <w:r w:rsidR="00F8481B" w:rsidRPr="00EC32DB">
              <w:rPr>
                <w:rFonts w:ascii="Arial" w:hAnsi="Arial" w:cs="Arial"/>
                <w:sz w:val="18"/>
                <w:szCs w:val="18"/>
              </w:rPr>
              <w:t>-</w:t>
            </w:r>
            <w:r w:rsidR="00F8481B">
              <w:rPr>
                <w:rFonts w:ascii="Arial" w:hAnsi="Arial" w:cs="Arial"/>
                <w:sz w:val="18"/>
                <w:szCs w:val="18"/>
              </w:rPr>
              <w:t> </w:t>
            </w:r>
            <w:r w:rsidRPr="00EC32DB">
              <w:rPr>
                <w:rFonts w:ascii="Arial" w:hAnsi="Arial" w:cs="Arial"/>
                <w:sz w:val="18"/>
                <w:szCs w:val="18"/>
              </w:rPr>
              <w:t>renforcement de l’autonomie, d’accès aux droits et de soutien aux parcours de formation et d’insertion en direction des jeunes</w:t>
            </w:r>
            <w:r w:rsidR="00F8481B">
              <w:rPr>
                <w:rFonts w:ascii="Arial" w:hAnsi="Arial" w:cs="Arial"/>
                <w:sz w:val="18"/>
                <w:szCs w:val="18"/>
              </w:rPr>
              <w:t> </w:t>
            </w:r>
            <w:r w:rsidRPr="00EC32DB">
              <w:rPr>
                <w:rFonts w:ascii="Arial" w:hAnsi="Arial" w:cs="Arial"/>
                <w:sz w:val="18"/>
                <w:szCs w:val="18"/>
              </w:rPr>
              <w:t>; prévention des violences, risques et dérives sexuels</w:t>
            </w:r>
            <w:r w:rsidR="00F8481B">
              <w:rPr>
                <w:rFonts w:ascii="Arial" w:hAnsi="Arial" w:cs="Arial"/>
                <w:sz w:val="18"/>
                <w:szCs w:val="18"/>
              </w:rPr>
              <w:t> ;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</w:r>
            <w:r w:rsidR="00F8481B" w:rsidRPr="00EC32DB">
              <w:rPr>
                <w:rFonts w:ascii="Arial" w:hAnsi="Arial" w:cs="Arial"/>
                <w:sz w:val="18"/>
                <w:szCs w:val="18"/>
              </w:rPr>
              <w:t>-</w:t>
            </w:r>
            <w:r w:rsidR="00F8481B">
              <w:rPr>
                <w:rFonts w:ascii="Arial" w:hAnsi="Arial" w:cs="Arial"/>
                <w:sz w:val="18"/>
                <w:szCs w:val="18"/>
              </w:rPr>
              <w:t> </w:t>
            </w:r>
            <w:r w:rsidRPr="00EC32DB">
              <w:rPr>
                <w:rFonts w:ascii="Arial" w:hAnsi="Arial" w:cs="Arial"/>
                <w:sz w:val="18"/>
                <w:szCs w:val="18"/>
              </w:rPr>
              <w:t xml:space="preserve">développement de la culture de </w:t>
            </w:r>
            <w:r w:rsidR="00F8481B" w:rsidRPr="00EC32DB">
              <w:rPr>
                <w:rFonts w:ascii="Arial" w:hAnsi="Arial" w:cs="Arial"/>
                <w:sz w:val="18"/>
                <w:szCs w:val="18"/>
              </w:rPr>
              <w:t>l’engagement</w:t>
            </w:r>
            <w:r w:rsidR="00F8481B">
              <w:rPr>
                <w:rFonts w:ascii="Arial" w:hAnsi="Arial" w:cs="Arial"/>
                <w:sz w:val="18"/>
                <w:szCs w:val="18"/>
              </w:rPr>
              <w:t> </w:t>
            </w:r>
            <w:r w:rsidRPr="00EC32DB">
              <w:rPr>
                <w:rFonts w:ascii="Arial" w:hAnsi="Arial" w:cs="Arial"/>
                <w:sz w:val="18"/>
                <w:szCs w:val="18"/>
              </w:rPr>
              <w:t>;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</w:r>
            <w:r w:rsidR="00F8481B" w:rsidRPr="00EC32DB">
              <w:rPr>
                <w:rFonts w:ascii="Arial" w:hAnsi="Arial" w:cs="Arial"/>
                <w:sz w:val="18"/>
                <w:szCs w:val="18"/>
              </w:rPr>
              <w:t>-</w:t>
            </w:r>
            <w:r w:rsidR="00F8481B">
              <w:rPr>
                <w:rFonts w:ascii="Arial" w:hAnsi="Arial" w:cs="Arial"/>
                <w:sz w:val="18"/>
                <w:szCs w:val="18"/>
              </w:rPr>
              <w:t> </w:t>
            </w:r>
            <w:r w:rsidRPr="00EC32DB">
              <w:rPr>
                <w:rFonts w:ascii="Arial" w:hAnsi="Arial" w:cs="Arial"/>
                <w:sz w:val="18"/>
                <w:szCs w:val="18"/>
              </w:rPr>
              <w:t>accompagnement et soutien à la qualité éducative</w:t>
            </w:r>
            <w:r w:rsidR="00F8481B">
              <w:rPr>
                <w:rFonts w:ascii="Arial" w:hAnsi="Arial" w:cs="Arial"/>
                <w:sz w:val="18"/>
                <w:szCs w:val="18"/>
              </w:rPr>
              <w:t> ;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</w:r>
            <w:r w:rsidR="00F8481B" w:rsidRPr="00EC32DB">
              <w:rPr>
                <w:rFonts w:ascii="Arial" w:hAnsi="Arial" w:cs="Arial"/>
                <w:sz w:val="18"/>
                <w:szCs w:val="18"/>
              </w:rPr>
              <w:t>-</w:t>
            </w:r>
            <w:r w:rsidR="00F8481B">
              <w:rPr>
                <w:rFonts w:ascii="Arial" w:hAnsi="Arial" w:cs="Arial"/>
                <w:sz w:val="18"/>
                <w:szCs w:val="18"/>
              </w:rPr>
              <w:t> </w:t>
            </w:r>
            <w:r w:rsidRPr="00EC32DB">
              <w:rPr>
                <w:rFonts w:ascii="Arial" w:hAnsi="Arial" w:cs="Arial"/>
                <w:sz w:val="18"/>
                <w:szCs w:val="18"/>
              </w:rPr>
              <w:t>accompagnement et soutien aux dynamiques associatives</w:t>
            </w:r>
            <w:r w:rsidR="00F8481B">
              <w:rPr>
                <w:rFonts w:ascii="Arial" w:hAnsi="Arial" w:cs="Arial"/>
                <w:sz w:val="18"/>
                <w:szCs w:val="18"/>
              </w:rPr>
              <w:t> ;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-</w:t>
            </w:r>
            <w:r w:rsidR="00F8481B">
              <w:rPr>
                <w:rFonts w:ascii="Arial" w:hAnsi="Arial" w:cs="Arial"/>
                <w:sz w:val="18"/>
                <w:szCs w:val="18"/>
              </w:rPr>
              <w:t> </w:t>
            </w:r>
            <w:r w:rsidRPr="00EC32DB">
              <w:rPr>
                <w:rFonts w:ascii="Arial" w:hAnsi="Arial" w:cs="Arial"/>
                <w:sz w:val="18"/>
                <w:szCs w:val="18"/>
              </w:rPr>
              <w:t>soutien à la vie associative.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Politiques de développement de l</w:t>
            </w:r>
            <w:r w:rsidR="00454120">
              <w:rPr>
                <w:rFonts w:ascii="Arial" w:hAnsi="Arial" w:cs="Arial"/>
                <w:sz w:val="18"/>
                <w:szCs w:val="18"/>
              </w:rPr>
              <w:t>’</w:t>
            </w:r>
            <w:r w:rsidRPr="00EC32DB">
              <w:rPr>
                <w:rFonts w:ascii="Arial" w:hAnsi="Arial" w:cs="Arial"/>
                <w:sz w:val="18"/>
                <w:szCs w:val="18"/>
              </w:rPr>
              <w:t>accès au sport pour les publics cibles (séniors, féminines, handicapés, publics en zones prioritaires)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Politiques en faveur de l</w:t>
            </w:r>
            <w:r w:rsidR="00454120">
              <w:rPr>
                <w:rFonts w:ascii="Arial" w:hAnsi="Arial" w:cs="Arial"/>
                <w:sz w:val="18"/>
                <w:szCs w:val="18"/>
              </w:rPr>
              <w:t>’</w:t>
            </w:r>
            <w:r w:rsidRPr="00EC32DB">
              <w:rPr>
                <w:rFonts w:ascii="Arial" w:hAnsi="Arial" w:cs="Arial"/>
                <w:sz w:val="18"/>
                <w:szCs w:val="18"/>
              </w:rPr>
              <w:t xml:space="preserve">éducation aux aptitudes </w:t>
            </w:r>
            <w:r w:rsidR="00F8481B" w:rsidRPr="00EC32DB">
              <w:rPr>
                <w:rFonts w:ascii="Arial" w:hAnsi="Arial" w:cs="Arial"/>
                <w:sz w:val="18"/>
                <w:szCs w:val="18"/>
              </w:rPr>
              <w:t>fondamentales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Politiques en faveur de la citoyenneté et de l</w:t>
            </w:r>
            <w:r w:rsidR="00454120">
              <w:rPr>
                <w:rFonts w:ascii="Arial" w:hAnsi="Arial" w:cs="Arial"/>
                <w:sz w:val="18"/>
                <w:szCs w:val="18"/>
              </w:rPr>
              <w:t>’</w:t>
            </w:r>
            <w:r w:rsidRPr="00EC32DB">
              <w:rPr>
                <w:rFonts w:ascii="Arial" w:hAnsi="Arial" w:cs="Arial"/>
                <w:sz w:val="18"/>
                <w:szCs w:val="18"/>
              </w:rPr>
              <w:t>intégration par le sport et la mobilisation de démarches et pratiques issues de l</w:t>
            </w:r>
            <w:r w:rsidR="00454120">
              <w:rPr>
                <w:rFonts w:ascii="Arial" w:hAnsi="Arial" w:cs="Arial"/>
                <w:sz w:val="18"/>
                <w:szCs w:val="18"/>
              </w:rPr>
              <w:t>’</w:t>
            </w:r>
            <w:r w:rsidRPr="00EC32DB">
              <w:rPr>
                <w:rFonts w:ascii="Arial" w:hAnsi="Arial" w:cs="Arial"/>
                <w:sz w:val="18"/>
                <w:szCs w:val="18"/>
              </w:rPr>
              <w:t>éducation populaire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Politiques en faveur du sport santé, du sport durable et des sports nature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Politiques et actions en matière de développement durable en faveur des jeunes</w:t>
            </w:r>
          </w:p>
        </w:tc>
      </w:tr>
      <w:tr w:rsidR="00023A4D" w:rsidRPr="000A4E77" w14:paraId="3C98DC35" w14:textId="77777777" w:rsidTr="0077060A">
        <w:tc>
          <w:tcPr>
            <w:tcW w:w="769" w:type="dxa"/>
            <w:tcBorders>
              <w:right w:val="nil"/>
            </w:tcBorders>
          </w:tcPr>
          <w:p w14:paraId="1CA5FA4C" w14:textId="77777777" w:rsidR="00321184" w:rsidRPr="000A4E77" w:rsidRDefault="00DD5508" w:rsidP="00DD55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E77">
              <w:rPr>
                <w:rFonts w:ascii="Arial" w:hAnsi="Arial" w:cs="Arial"/>
                <w:b/>
                <w:bCs/>
                <w:sz w:val="20"/>
                <w:szCs w:val="20"/>
              </w:rPr>
              <w:t>III.2</w:t>
            </w:r>
          </w:p>
        </w:tc>
        <w:tc>
          <w:tcPr>
            <w:tcW w:w="4329" w:type="dxa"/>
            <w:tcBorders>
              <w:left w:val="nil"/>
            </w:tcBorders>
          </w:tcPr>
          <w:p w14:paraId="267FFE4B" w14:textId="1F288E73" w:rsidR="00321184" w:rsidRPr="000A4E77" w:rsidRDefault="00321184" w:rsidP="007A55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E77">
              <w:rPr>
                <w:rFonts w:ascii="Arial" w:hAnsi="Arial" w:cs="Arial"/>
                <w:sz w:val="20"/>
                <w:szCs w:val="20"/>
              </w:rPr>
              <w:t>Déployer une ingénierie territoriale et soutenir des pratiques techniques et pédagogiques des acteurs des champs de la jeunesse, de l</w:t>
            </w:r>
            <w:r w:rsidR="00454120">
              <w:rPr>
                <w:rFonts w:ascii="Arial" w:hAnsi="Arial" w:cs="Arial"/>
                <w:sz w:val="20"/>
                <w:szCs w:val="20"/>
              </w:rPr>
              <w:t>’</w:t>
            </w:r>
            <w:r w:rsidRPr="000A4E77">
              <w:rPr>
                <w:rFonts w:ascii="Arial" w:hAnsi="Arial" w:cs="Arial"/>
                <w:sz w:val="20"/>
                <w:szCs w:val="20"/>
              </w:rPr>
              <w:t>engagement et des sports</w:t>
            </w:r>
          </w:p>
        </w:tc>
        <w:tc>
          <w:tcPr>
            <w:tcW w:w="3966" w:type="dxa"/>
          </w:tcPr>
          <w:p w14:paraId="174B3E11" w14:textId="03687981" w:rsidR="00321184" w:rsidRPr="00EC32DB" w:rsidRDefault="00321184" w:rsidP="00DD5508">
            <w:pPr>
              <w:rPr>
                <w:rFonts w:ascii="Arial" w:hAnsi="Arial" w:cs="Arial"/>
                <w:sz w:val="18"/>
                <w:szCs w:val="18"/>
              </w:rPr>
            </w:pPr>
            <w:r w:rsidRPr="00EC32DB">
              <w:rPr>
                <w:rFonts w:ascii="Arial" w:hAnsi="Arial" w:cs="Arial"/>
                <w:sz w:val="18"/>
                <w:szCs w:val="18"/>
              </w:rPr>
              <w:t>Labo des pratiques, expérimentation et analyse des pratiques, formations à la carte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Expliciter et développer les spécialités techniques et pédagogiques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Ingénierie territoriale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Communautés apprenantes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Analyses de pratiques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Connaissance des enjeux et stratégie des acteurs territoriaux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Développement de la place des pratiques d</w:t>
            </w:r>
            <w:r w:rsidR="00454120">
              <w:rPr>
                <w:rFonts w:ascii="Arial" w:hAnsi="Arial" w:cs="Arial"/>
                <w:sz w:val="18"/>
                <w:szCs w:val="18"/>
              </w:rPr>
              <w:t>’</w:t>
            </w:r>
            <w:r w:rsidRPr="00EC32DB">
              <w:rPr>
                <w:rFonts w:ascii="Arial" w:hAnsi="Arial" w:cs="Arial"/>
                <w:sz w:val="18"/>
                <w:szCs w:val="18"/>
              </w:rPr>
              <w:t xml:space="preserve">éducation populaire dans les politiques publiques </w:t>
            </w:r>
            <w:r w:rsidR="00DD5508">
              <w:rPr>
                <w:rFonts w:ascii="Arial" w:hAnsi="Arial" w:cs="Arial"/>
                <w:sz w:val="18"/>
                <w:szCs w:val="18"/>
              </w:rPr>
              <w:t>jeunesse, éducation populaire, vie associative et sport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Accompagnement et suivi des conférences régionales du sport et de leurs commissions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Développement de politiques éducatives et sportives territoriales en relation avec les différents acteurs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Portage de projets sportifs complexes à la croisée des enjeux politiques et associatifs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Mise en place de la formation des acteurs et des intervenants locaux du sport (élus, arbitres, entraineurs, bénévoles…)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Certification des acteurs et habilitation des centres de formation (formation professionnelle et diplômes d</w:t>
            </w:r>
            <w:r w:rsidR="00454120">
              <w:rPr>
                <w:rFonts w:ascii="Arial" w:hAnsi="Arial" w:cs="Arial"/>
                <w:sz w:val="18"/>
                <w:szCs w:val="18"/>
              </w:rPr>
              <w:t>’</w:t>
            </w:r>
            <w:r w:rsidR="00DD5508" w:rsidRPr="00EC32DB">
              <w:rPr>
                <w:rFonts w:ascii="Arial" w:hAnsi="Arial" w:cs="Arial"/>
                <w:sz w:val="18"/>
                <w:szCs w:val="18"/>
              </w:rPr>
              <w:t>État</w:t>
            </w:r>
            <w:r w:rsidRPr="00EC32DB">
              <w:rPr>
                <w:rFonts w:ascii="Arial" w:hAnsi="Arial" w:cs="Arial"/>
                <w:sz w:val="18"/>
                <w:szCs w:val="18"/>
              </w:rPr>
              <w:t>)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Formation des cadres bénévoles et professionnels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Accompagnement du monde associatif dans sa structuration et sa professionnalisation</w:t>
            </w:r>
          </w:p>
        </w:tc>
      </w:tr>
      <w:tr w:rsidR="00023A4D" w:rsidRPr="000A4E77" w14:paraId="0C11171C" w14:textId="77777777" w:rsidTr="0077060A">
        <w:tc>
          <w:tcPr>
            <w:tcW w:w="769" w:type="dxa"/>
            <w:tcBorders>
              <w:bottom w:val="single" w:sz="4" w:space="0" w:color="auto"/>
              <w:right w:val="nil"/>
            </w:tcBorders>
          </w:tcPr>
          <w:p w14:paraId="4F44A26A" w14:textId="77777777" w:rsidR="00321184" w:rsidRPr="000A4E77" w:rsidRDefault="00DD5508" w:rsidP="00DD55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E77">
              <w:rPr>
                <w:rFonts w:ascii="Arial" w:hAnsi="Arial" w:cs="Arial"/>
                <w:b/>
                <w:bCs/>
                <w:sz w:val="20"/>
                <w:szCs w:val="20"/>
              </w:rPr>
              <w:t>III.3</w:t>
            </w:r>
          </w:p>
        </w:tc>
        <w:tc>
          <w:tcPr>
            <w:tcW w:w="4329" w:type="dxa"/>
            <w:tcBorders>
              <w:left w:val="nil"/>
              <w:bottom w:val="single" w:sz="4" w:space="0" w:color="auto"/>
            </w:tcBorders>
          </w:tcPr>
          <w:p w14:paraId="17178916" w14:textId="532818ED" w:rsidR="00321184" w:rsidRPr="000A4E77" w:rsidRDefault="00321184" w:rsidP="007A55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E77">
              <w:rPr>
                <w:rFonts w:ascii="Arial" w:hAnsi="Arial" w:cs="Arial"/>
                <w:sz w:val="20"/>
                <w:szCs w:val="20"/>
              </w:rPr>
              <w:t>Renforcer les expertises des métiers de l</w:t>
            </w:r>
            <w:r w:rsidR="00454120">
              <w:rPr>
                <w:rFonts w:ascii="Arial" w:hAnsi="Arial" w:cs="Arial"/>
                <w:sz w:val="20"/>
                <w:szCs w:val="20"/>
              </w:rPr>
              <w:t>’</w:t>
            </w:r>
            <w:r w:rsidRPr="000A4E77">
              <w:rPr>
                <w:rFonts w:ascii="Arial" w:hAnsi="Arial" w:cs="Arial"/>
                <w:sz w:val="20"/>
                <w:szCs w:val="20"/>
              </w:rPr>
              <w:t>accompagnement, de l</w:t>
            </w:r>
            <w:r w:rsidR="00454120">
              <w:rPr>
                <w:rFonts w:ascii="Arial" w:hAnsi="Arial" w:cs="Arial"/>
                <w:sz w:val="20"/>
                <w:szCs w:val="20"/>
              </w:rPr>
              <w:t>’</w:t>
            </w:r>
            <w:r w:rsidRPr="000A4E77">
              <w:rPr>
                <w:rFonts w:ascii="Arial" w:hAnsi="Arial" w:cs="Arial"/>
                <w:sz w:val="20"/>
                <w:szCs w:val="20"/>
              </w:rPr>
              <w:t>entraînement, de l</w:t>
            </w:r>
            <w:r w:rsidR="00454120">
              <w:rPr>
                <w:rFonts w:ascii="Arial" w:hAnsi="Arial" w:cs="Arial"/>
                <w:sz w:val="20"/>
                <w:szCs w:val="20"/>
              </w:rPr>
              <w:t>’</w:t>
            </w:r>
            <w:r w:rsidRPr="000A4E77">
              <w:rPr>
                <w:rFonts w:ascii="Arial" w:hAnsi="Arial" w:cs="Arial"/>
                <w:sz w:val="20"/>
                <w:szCs w:val="20"/>
              </w:rPr>
              <w:t>expertise et de la performance</w:t>
            </w:r>
          </w:p>
        </w:tc>
        <w:tc>
          <w:tcPr>
            <w:tcW w:w="3966" w:type="dxa"/>
            <w:tcBorders>
              <w:bottom w:val="single" w:sz="4" w:space="0" w:color="auto"/>
            </w:tcBorders>
          </w:tcPr>
          <w:p w14:paraId="7CF2DCE4" w14:textId="2EA603F1" w:rsidR="00321184" w:rsidRPr="00EC32DB" w:rsidRDefault="00321184" w:rsidP="00DD5508">
            <w:pPr>
              <w:rPr>
                <w:rFonts w:ascii="Arial" w:hAnsi="Arial" w:cs="Arial"/>
                <w:sz w:val="18"/>
                <w:szCs w:val="18"/>
              </w:rPr>
            </w:pPr>
            <w:r w:rsidRPr="00EC32DB">
              <w:rPr>
                <w:rFonts w:ascii="Arial" w:hAnsi="Arial" w:cs="Arial"/>
                <w:sz w:val="18"/>
                <w:szCs w:val="18"/>
              </w:rPr>
              <w:t xml:space="preserve">Inspection contrôle </w:t>
            </w:r>
            <w:r w:rsidR="00DD5508" w:rsidRPr="00EC32DB">
              <w:rPr>
                <w:rFonts w:ascii="Arial" w:hAnsi="Arial" w:cs="Arial"/>
                <w:sz w:val="18"/>
                <w:szCs w:val="18"/>
              </w:rPr>
              <w:t>évaluation</w:t>
            </w:r>
            <w:r w:rsidR="00DD5508">
              <w:rPr>
                <w:rFonts w:ascii="Arial" w:hAnsi="Arial" w:cs="Arial"/>
                <w:sz w:val="18"/>
                <w:szCs w:val="18"/>
              </w:rPr>
              <w:t> </w:t>
            </w:r>
            <w:r w:rsidRPr="00EC32DB">
              <w:rPr>
                <w:rFonts w:ascii="Arial" w:hAnsi="Arial" w:cs="Arial"/>
                <w:sz w:val="18"/>
                <w:szCs w:val="18"/>
              </w:rPr>
              <w:t>: actualités juridiques, sécurisation des procédures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Accompagnement et outils collaboratifs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 xml:space="preserve">Accompagnement des sportifs de haut niveau </w:t>
            </w:r>
            <w:r w:rsidRPr="00EC32DB">
              <w:rPr>
                <w:rFonts w:ascii="Arial" w:hAnsi="Arial" w:cs="Arial"/>
                <w:sz w:val="18"/>
                <w:szCs w:val="18"/>
              </w:rPr>
              <w:lastRenderedPageBreak/>
              <w:t>et des cadres du sport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Accompagnement des acteurs locaux (associations, collectivités, services de l</w:t>
            </w:r>
            <w:r w:rsidR="00454120">
              <w:rPr>
                <w:rFonts w:ascii="Arial" w:hAnsi="Arial" w:cs="Arial"/>
                <w:sz w:val="18"/>
                <w:szCs w:val="18"/>
              </w:rPr>
              <w:t>’</w:t>
            </w:r>
            <w:r w:rsidR="00DD5508" w:rsidRPr="00EC32DB">
              <w:rPr>
                <w:rFonts w:ascii="Arial" w:hAnsi="Arial" w:cs="Arial"/>
                <w:sz w:val="18"/>
                <w:szCs w:val="18"/>
              </w:rPr>
              <w:t>État</w:t>
            </w:r>
            <w:r w:rsidRPr="00EC32DB">
              <w:rPr>
                <w:rFonts w:ascii="Arial" w:hAnsi="Arial" w:cs="Arial"/>
                <w:sz w:val="18"/>
                <w:szCs w:val="18"/>
              </w:rPr>
              <w:t>)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Management du sport et coordination d</w:t>
            </w:r>
            <w:r w:rsidR="00454120">
              <w:rPr>
                <w:rFonts w:ascii="Arial" w:hAnsi="Arial" w:cs="Arial"/>
                <w:sz w:val="18"/>
                <w:szCs w:val="18"/>
              </w:rPr>
              <w:t>’</w:t>
            </w:r>
            <w:r w:rsidRPr="00EC32DB">
              <w:rPr>
                <w:rFonts w:ascii="Arial" w:hAnsi="Arial" w:cs="Arial"/>
                <w:sz w:val="18"/>
                <w:szCs w:val="18"/>
              </w:rPr>
              <w:t>équipe sportive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Entraînement sportif et développement de la performance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Pilotage et optimisation de la haute performance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Détection des talents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Direction et évaluation des structures labellisées</w:t>
            </w:r>
          </w:p>
        </w:tc>
      </w:tr>
      <w:tr w:rsidR="00DD5508" w:rsidRPr="000A4E77" w14:paraId="062D2B9A" w14:textId="77777777" w:rsidTr="0077060A">
        <w:tc>
          <w:tcPr>
            <w:tcW w:w="769" w:type="dxa"/>
            <w:tcBorders>
              <w:left w:val="nil"/>
              <w:right w:val="nil"/>
            </w:tcBorders>
          </w:tcPr>
          <w:p w14:paraId="06B03F74" w14:textId="77777777" w:rsidR="00DD5508" w:rsidRPr="000A4E77" w:rsidRDefault="00DD5508" w:rsidP="00DD55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29" w:type="dxa"/>
            <w:tcBorders>
              <w:left w:val="nil"/>
              <w:right w:val="nil"/>
            </w:tcBorders>
          </w:tcPr>
          <w:p w14:paraId="327EF40C" w14:textId="77777777" w:rsidR="00DD5508" w:rsidRPr="000A4E77" w:rsidRDefault="00DD5508" w:rsidP="007A55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6" w:type="dxa"/>
            <w:tcBorders>
              <w:left w:val="nil"/>
              <w:right w:val="nil"/>
            </w:tcBorders>
          </w:tcPr>
          <w:p w14:paraId="4B653EF5" w14:textId="77777777" w:rsidR="00DD5508" w:rsidRPr="00EC32DB" w:rsidRDefault="00DD5508" w:rsidP="00DD55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5508" w:rsidRPr="007A553F" w14:paraId="0E71882F" w14:textId="77777777" w:rsidTr="00F133F4">
        <w:tc>
          <w:tcPr>
            <w:tcW w:w="9064" w:type="dxa"/>
            <w:gridSpan w:val="3"/>
            <w:shd w:val="clear" w:color="auto" w:fill="C5E0B3" w:themeFill="accent6" w:themeFillTint="66"/>
          </w:tcPr>
          <w:p w14:paraId="0DEE6A52" w14:textId="6D7A6CAF" w:rsidR="00DD5508" w:rsidRPr="007A553F" w:rsidRDefault="00DD5508" w:rsidP="007A553F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  <w:r w:rsidRPr="007A553F">
              <w:rPr>
                <w:rFonts w:ascii="Arial" w:hAnsi="Arial" w:cs="Arial"/>
                <w:b/>
              </w:rPr>
              <w:t>Axe</w:t>
            </w:r>
            <w:r w:rsidR="00454120">
              <w:rPr>
                <w:rFonts w:ascii="Arial" w:hAnsi="Arial" w:cs="Arial"/>
                <w:b/>
              </w:rPr>
              <w:t> </w:t>
            </w:r>
            <w:r w:rsidRPr="007A553F">
              <w:rPr>
                <w:rFonts w:ascii="Arial" w:hAnsi="Arial" w:cs="Arial"/>
                <w:b/>
              </w:rPr>
              <w:t>I</w:t>
            </w:r>
            <w:r w:rsidRPr="007A553F">
              <w:rPr>
                <w:rFonts w:ascii="Arial" w:hAnsi="Arial" w:cs="Arial"/>
                <w:b/>
                <w:bCs/>
              </w:rPr>
              <w:t>V : Accompagner le développement professionnel de l</w:t>
            </w:r>
            <w:r w:rsidR="00454120">
              <w:rPr>
                <w:rFonts w:ascii="Arial" w:hAnsi="Arial" w:cs="Arial"/>
                <w:b/>
                <w:bCs/>
              </w:rPr>
              <w:t>’</w:t>
            </w:r>
            <w:r w:rsidRPr="007A553F">
              <w:rPr>
                <w:rFonts w:ascii="Arial" w:hAnsi="Arial" w:cs="Arial"/>
                <w:b/>
                <w:bCs/>
              </w:rPr>
              <w:t>ensemble des agents et des collectifs de travail par la transformation des politiques RH et de formation</w:t>
            </w:r>
          </w:p>
        </w:tc>
      </w:tr>
      <w:tr w:rsidR="00DD5508" w:rsidRPr="000A4E77" w14:paraId="6757200E" w14:textId="77777777" w:rsidTr="0077060A">
        <w:tc>
          <w:tcPr>
            <w:tcW w:w="5098" w:type="dxa"/>
            <w:gridSpan w:val="2"/>
            <w:shd w:val="clear" w:color="auto" w:fill="E2EFD9" w:themeFill="accent6" w:themeFillTint="33"/>
          </w:tcPr>
          <w:p w14:paraId="348235FC" w14:textId="77777777" w:rsidR="00DD5508" w:rsidRPr="000A4E77" w:rsidRDefault="00DD5508" w:rsidP="007A553F">
            <w:pPr>
              <w:tabs>
                <w:tab w:val="left" w:pos="1185"/>
              </w:tabs>
              <w:rPr>
                <w:rFonts w:ascii="Arial" w:hAnsi="Arial" w:cs="Arial"/>
                <w:sz w:val="20"/>
                <w:szCs w:val="20"/>
              </w:rPr>
            </w:pPr>
            <w:r w:rsidRPr="000A4E77">
              <w:rPr>
                <w:rFonts w:ascii="Arial" w:hAnsi="Arial" w:cs="Arial"/>
                <w:sz w:val="20"/>
                <w:szCs w:val="20"/>
              </w:rPr>
              <w:t>Priorités</w:t>
            </w:r>
          </w:p>
        </w:tc>
        <w:tc>
          <w:tcPr>
            <w:tcW w:w="3966" w:type="dxa"/>
            <w:shd w:val="clear" w:color="auto" w:fill="E2EFD9" w:themeFill="accent6" w:themeFillTint="33"/>
          </w:tcPr>
          <w:p w14:paraId="025DE642" w14:textId="77777777" w:rsidR="00DD5508" w:rsidRPr="00EC32DB" w:rsidRDefault="00DD5508" w:rsidP="007A553F">
            <w:pPr>
              <w:tabs>
                <w:tab w:val="left" w:pos="1185"/>
              </w:tabs>
              <w:rPr>
                <w:rFonts w:ascii="Arial" w:hAnsi="Arial" w:cs="Arial"/>
                <w:sz w:val="18"/>
                <w:szCs w:val="18"/>
              </w:rPr>
            </w:pPr>
            <w:r w:rsidRPr="00EC32DB">
              <w:rPr>
                <w:rFonts w:ascii="Arial" w:hAnsi="Arial" w:cs="Arial"/>
                <w:sz w:val="18"/>
                <w:szCs w:val="18"/>
              </w:rPr>
              <w:t>Thématiques</w:t>
            </w:r>
          </w:p>
        </w:tc>
      </w:tr>
      <w:tr w:rsidR="00023A4D" w:rsidRPr="000A4E77" w14:paraId="383FF845" w14:textId="77777777" w:rsidTr="0077060A">
        <w:tc>
          <w:tcPr>
            <w:tcW w:w="769" w:type="dxa"/>
            <w:tcBorders>
              <w:right w:val="nil"/>
            </w:tcBorders>
          </w:tcPr>
          <w:p w14:paraId="1475AE21" w14:textId="77777777" w:rsidR="00321184" w:rsidRPr="000A4E77" w:rsidRDefault="00DD5508" w:rsidP="00DD55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E77">
              <w:rPr>
                <w:rFonts w:ascii="Arial" w:hAnsi="Arial" w:cs="Arial"/>
                <w:b/>
                <w:bCs/>
                <w:sz w:val="20"/>
                <w:szCs w:val="20"/>
              </w:rPr>
              <w:t>IV.1</w:t>
            </w:r>
          </w:p>
        </w:tc>
        <w:tc>
          <w:tcPr>
            <w:tcW w:w="4329" w:type="dxa"/>
            <w:tcBorders>
              <w:left w:val="nil"/>
            </w:tcBorders>
          </w:tcPr>
          <w:p w14:paraId="01A5E7D5" w14:textId="78A0F3BC" w:rsidR="00321184" w:rsidRPr="000A4E77" w:rsidRDefault="00321184" w:rsidP="007A55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E77">
              <w:rPr>
                <w:rFonts w:ascii="Arial" w:hAnsi="Arial" w:cs="Arial"/>
                <w:sz w:val="20"/>
                <w:szCs w:val="20"/>
              </w:rPr>
              <w:t>Déployer un continuum de formation pour accompagner l</w:t>
            </w:r>
            <w:r w:rsidR="00454120">
              <w:rPr>
                <w:rFonts w:ascii="Arial" w:hAnsi="Arial" w:cs="Arial"/>
                <w:sz w:val="20"/>
                <w:szCs w:val="20"/>
              </w:rPr>
              <w:t>’</w:t>
            </w:r>
            <w:r w:rsidRPr="000A4E77">
              <w:rPr>
                <w:rFonts w:ascii="Arial" w:hAnsi="Arial" w:cs="Arial"/>
                <w:sz w:val="20"/>
                <w:szCs w:val="20"/>
              </w:rPr>
              <w:t>entrée dans le métier et la formation de l</w:t>
            </w:r>
            <w:r w:rsidR="00454120">
              <w:rPr>
                <w:rFonts w:ascii="Arial" w:hAnsi="Arial" w:cs="Arial"/>
                <w:sz w:val="20"/>
                <w:szCs w:val="20"/>
              </w:rPr>
              <w:t>’</w:t>
            </w:r>
            <w:r w:rsidRPr="000A4E77">
              <w:rPr>
                <w:rFonts w:ascii="Arial" w:hAnsi="Arial" w:cs="Arial"/>
                <w:sz w:val="20"/>
                <w:szCs w:val="20"/>
              </w:rPr>
              <w:t>adaptation à l</w:t>
            </w:r>
            <w:r w:rsidR="00454120">
              <w:rPr>
                <w:rFonts w:ascii="Arial" w:hAnsi="Arial" w:cs="Arial"/>
                <w:sz w:val="20"/>
                <w:szCs w:val="20"/>
              </w:rPr>
              <w:t>’</w:t>
            </w:r>
            <w:r w:rsidRPr="000A4E77">
              <w:rPr>
                <w:rFonts w:ascii="Arial" w:hAnsi="Arial" w:cs="Arial"/>
                <w:sz w:val="20"/>
                <w:szCs w:val="20"/>
              </w:rPr>
              <w:t>emploi</w:t>
            </w:r>
          </w:p>
        </w:tc>
        <w:tc>
          <w:tcPr>
            <w:tcW w:w="3966" w:type="dxa"/>
          </w:tcPr>
          <w:p w14:paraId="54BB8090" w14:textId="4DB51B94" w:rsidR="00321184" w:rsidRPr="00EC32DB" w:rsidRDefault="00321184" w:rsidP="00043063">
            <w:pPr>
              <w:rPr>
                <w:rFonts w:ascii="Arial" w:hAnsi="Arial" w:cs="Arial"/>
                <w:sz w:val="18"/>
                <w:szCs w:val="18"/>
              </w:rPr>
            </w:pPr>
            <w:r w:rsidRPr="00EC32DB">
              <w:rPr>
                <w:rFonts w:ascii="Arial" w:hAnsi="Arial" w:cs="Arial"/>
                <w:sz w:val="18"/>
                <w:szCs w:val="18"/>
              </w:rPr>
              <w:t>Environnement de travail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Acteurs et missions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Référentiels</w:t>
            </w:r>
          </w:p>
        </w:tc>
      </w:tr>
      <w:tr w:rsidR="00023A4D" w:rsidRPr="000A4E77" w14:paraId="3D24EF60" w14:textId="77777777" w:rsidTr="0077060A">
        <w:tc>
          <w:tcPr>
            <w:tcW w:w="769" w:type="dxa"/>
            <w:tcBorders>
              <w:right w:val="nil"/>
            </w:tcBorders>
          </w:tcPr>
          <w:p w14:paraId="092439D9" w14:textId="77777777" w:rsidR="00321184" w:rsidRPr="000A4E77" w:rsidRDefault="00DD5508" w:rsidP="00DD55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E77">
              <w:rPr>
                <w:rFonts w:ascii="Arial" w:hAnsi="Arial" w:cs="Arial"/>
                <w:b/>
                <w:bCs/>
                <w:sz w:val="20"/>
                <w:szCs w:val="20"/>
              </w:rPr>
              <w:t>IV.2</w:t>
            </w:r>
          </w:p>
        </w:tc>
        <w:tc>
          <w:tcPr>
            <w:tcW w:w="4329" w:type="dxa"/>
            <w:tcBorders>
              <w:left w:val="nil"/>
            </w:tcBorders>
          </w:tcPr>
          <w:p w14:paraId="4DCBF7F2" w14:textId="77777777" w:rsidR="00321184" w:rsidRPr="000A4E77" w:rsidRDefault="00321184" w:rsidP="007A55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E77">
              <w:rPr>
                <w:rFonts w:ascii="Arial" w:hAnsi="Arial" w:cs="Arial"/>
                <w:sz w:val="20"/>
                <w:szCs w:val="20"/>
              </w:rPr>
              <w:t>Former au plus près des besoins des agents (proximité, progressivité, individualisation, certification…)</w:t>
            </w:r>
          </w:p>
        </w:tc>
        <w:tc>
          <w:tcPr>
            <w:tcW w:w="3966" w:type="dxa"/>
          </w:tcPr>
          <w:p w14:paraId="24F3EF02" w14:textId="77777777" w:rsidR="00321184" w:rsidRPr="00EC32DB" w:rsidRDefault="00321184" w:rsidP="007A553F">
            <w:pPr>
              <w:rPr>
                <w:rFonts w:ascii="Arial" w:hAnsi="Arial" w:cs="Arial"/>
                <w:sz w:val="18"/>
                <w:szCs w:val="18"/>
              </w:rPr>
            </w:pPr>
            <w:r w:rsidRPr="00EC32DB">
              <w:rPr>
                <w:rFonts w:ascii="Arial" w:hAnsi="Arial" w:cs="Arial"/>
                <w:sz w:val="18"/>
                <w:szCs w:val="18"/>
              </w:rPr>
              <w:t>Recueil / Analyse des besoins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Diagnostic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Accompagnement</w:t>
            </w:r>
          </w:p>
        </w:tc>
      </w:tr>
      <w:tr w:rsidR="00023A4D" w:rsidRPr="000A4E77" w14:paraId="791AFAE4" w14:textId="77777777" w:rsidTr="0077060A">
        <w:tc>
          <w:tcPr>
            <w:tcW w:w="769" w:type="dxa"/>
            <w:tcBorders>
              <w:right w:val="nil"/>
            </w:tcBorders>
          </w:tcPr>
          <w:p w14:paraId="4D0012EF" w14:textId="77777777" w:rsidR="00321184" w:rsidRPr="000A4E77" w:rsidRDefault="00DD5508" w:rsidP="00DD55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E77">
              <w:rPr>
                <w:rFonts w:ascii="Arial" w:hAnsi="Arial" w:cs="Arial"/>
                <w:b/>
                <w:bCs/>
                <w:sz w:val="20"/>
                <w:szCs w:val="20"/>
              </w:rPr>
              <w:t>IV.3</w:t>
            </w:r>
          </w:p>
        </w:tc>
        <w:tc>
          <w:tcPr>
            <w:tcW w:w="4329" w:type="dxa"/>
            <w:tcBorders>
              <w:left w:val="nil"/>
            </w:tcBorders>
          </w:tcPr>
          <w:p w14:paraId="16E34B98" w14:textId="77777777" w:rsidR="00321184" w:rsidRPr="000A4E77" w:rsidRDefault="00321184" w:rsidP="007A55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E77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0A4E77">
              <w:rPr>
                <w:rFonts w:ascii="Arial" w:hAnsi="Arial" w:cs="Arial"/>
                <w:sz w:val="20"/>
                <w:szCs w:val="20"/>
              </w:rPr>
              <w:t>outenir les projets individuels de développement professionne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3966" w:type="dxa"/>
          </w:tcPr>
          <w:p w14:paraId="28D7C7DC" w14:textId="019CB136" w:rsidR="00321184" w:rsidRPr="00EC32DB" w:rsidRDefault="00321184" w:rsidP="00DD5508">
            <w:pPr>
              <w:rPr>
                <w:rFonts w:ascii="Arial" w:hAnsi="Arial" w:cs="Arial"/>
                <w:sz w:val="18"/>
                <w:szCs w:val="18"/>
              </w:rPr>
            </w:pPr>
            <w:r w:rsidRPr="00EC32DB">
              <w:rPr>
                <w:rFonts w:ascii="Arial" w:hAnsi="Arial" w:cs="Arial"/>
                <w:sz w:val="18"/>
                <w:szCs w:val="18"/>
              </w:rPr>
              <w:t>Concours internes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Développement professionnel continu (DPC) des personnels de santé</w:t>
            </w:r>
            <w:r w:rsidR="00DD5508">
              <w:rPr>
                <w:rFonts w:ascii="Arial" w:hAnsi="Arial" w:cs="Arial"/>
                <w:sz w:val="18"/>
                <w:szCs w:val="18"/>
              </w:rPr>
              <w:t xml:space="preserve">, y compris </w:t>
            </w:r>
            <w:r w:rsidRPr="00EC32DB">
              <w:rPr>
                <w:rFonts w:ascii="Arial" w:hAnsi="Arial" w:cs="Arial"/>
                <w:sz w:val="18"/>
                <w:szCs w:val="18"/>
              </w:rPr>
              <w:t>en lien avec la recherche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Dispositifs individuels (bilans de compétences, VAE, CPF, CFP)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Animation d</w:t>
            </w:r>
            <w:r w:rsidR="00454120">
              <w:rPr>
                <w:rFonts w:ascii="Arial" w:hAnsi="Arial" w:cs="Arial"/>
                <w:sz w:val="18"/>
                <w:szCs w:val="18"/>
              </w:rPr>
              <w:t>’</w:t>
            </w:r>
            <w:r w:rsidRPr="00EC32DB">
              <w:rPr>
                <w:rFonts w:ascii="Arial" w:hAnsi="Arial" w:cs="Arial"/>
                <w:sz w:val="18"/>
                <w:szCs w:val="18"/>
              </w:rPr>
              <w:t>un réseau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Espaces de développement professionnel</w:t>
            </w:r>
          </w:p>
        </w:tc>
      </w:tr>
      <w:tr w:rsidR="00023A4D" w:rsidRPr="000A4E77" w14:paraId="5279CFE5" w14:textId="77777777" w:rsidTr="0077060A">
        <w:tc>
          <w:tcPr>
            <w:tcW w:w="769" w:type="dxa"/>
            <w:tcBorders>
              <w:right w:val="nil"/>
            </w:tcBorders>
          </w:tcPr>
          <w:p w14:paraId="1B17F0F8" w14:textId="77777777" w:rsidR="00321184" w:rsidRPr="000A4E77" w:rsidRDefault="00DD5508" w:rsidP="00DD55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E77">
              <w:rPr>
                <w:rFonts w:ascii="Arial" w:hAnsi="Arial" w:cs="Arial"/>
                <w:b/>
                <w:bCs/>
                <w:sz w:val="20"/>
                <w:szCs w:val="20"/>
              </w:rPr>
              <w:t>IV.4</w:t>
            </w:r>
          </w:p>
        </w:tc>
        <w:tc>
          <w:tcPr>
            <w:tcW w:w="4329" w:type="dxa"/>
            <w:tcBorders>
              <w:left w:val="nil"/>
            </w:tcBorders>
          </w:tcPr>
          <w:p w14:paraId="0084228E" w14:textId="0373F18E" w:rsidR="00321184" w:rsidRPr="000A4E77" w:rsidRDefault="00321184" w:rsidP="007A55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E77">
              <w:rPr>
                <w:rFonts w:ascii="Arial" w:hAnsi="Arial" w:cs="Arial"/>
                <w:sz w:val="20"/>
                <w:szCs w:val="20"/>
              </w:rPr>
              <w:t>Développer la capacité de conseil et d</w:t>
            </w:r>
            <w:r w:rsidR="00454120">
              <w:rPr>
                <w:rFonts w:ascii="Arial" w:hAnsi="Arial" w:cs="Arial"/>
                <w:sz w:val="20"/>
                <w:szCs w:val="20"/>
              </w:rPr>
              <w:t>’</w:t>
            </w:r>
            <w:r w:rsidRPr="000A4E77">
              <w:rPr>
                <w:rFonts w:ascii="Arial" w:hAnsi="Arial" w:cs="Arial"/>
                <w:sz w:val="20"/>
                <w:szCs w:val="20"/>
              </w:rPr>
              <w:t>accompagnement personnalisé des acteurs de la formation et de la RH</w:t>
            </w:r>
          </w:p>
        </w:tc>
        <w:tc>
          <w:tcPr>
            <w:tcW w:w="3966" w:type="dxa"/>
          </w:tcPr>
          <w:p w14:paraId="682E477F" w14:textId="77777777" w:rsidR="00321184" w:rsidRPr="00EC32DB" w:rsidRDefault="00321184" w:rsidP="007A553F">
            <w:pPr>
              <w:rPr>
                <w:rFonts w:ascii="Arial" w:hAnsi="Arial" w:cs="Arial"/>
                <w:sz w:val="18"/>
                <w:szCs w:val="18"/>
              </w:rPr>
            </w:pPr>
            <w:r w:rsidRPr="00EC32DB">
              <w:rPr>
                <w:rFonts w:ascii="Arial" w:hAnsi="Arial" w:cs="Arial"/>
                <w:sz w:val="18"/>
                <w:szCs w:val="18"/>
              </w:rPr>
              <w:t>Conseil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Accompagnement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Personnalisation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Diagnostic de mobilité</w:t>
            </w:r>
          </w:p>
        </w:tc>
      </w:tr>
      <w:tr w:rsidR="00023A4D" w:rsidRPr="000A4E77" w14:paraId="7FE715C5" w14:textId="77777777" w:rsidTr="0077060A">
        <w:tc>
          <w:tcPr>
            <w:tcW w:w="769" w:type="dxa"/>
            <w:tcBorders>
              <w:right w:val="nil"/>
            </w:tcBorders>
          </w:tcPr>
          <w:p w14:paraId="262953B1" w14:textId="77777777" w:rsidR="00321184" w:rsidRPr="000A4E77" w:rsidRDefault="00023A4D" w:rsidP="00023A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E77">
              <w:rPr>
                <w:rFonts w:ascii="Arial" w:hAnsi="Arial" w:cs="Arial"/>
                <w:b/>
                <w:bCs/>
                <w:sz w:val="20"/>
                <w:szCs w:val="20"/>
              </w:rPr>
              <w:t>IV.5</w:t>
            </w:r>
          </w:p>
        </w:tc>
        <w:tc>
          <w:tcPr>
            <w:tcW w:w="4329" w:type="dxa"/>
            <w:tcBorders>
              <w:left w:val="nil"/>
            </w:tcBorders>
          </w:tcPr>
          <w:p w14:paraId="1A7C7C6D" w14:textId="42CFD27B" w:rsidR="00321184" w:rsidRPr="000A4E77" w:rsidRDefault="00321184" w:rsidP="007A55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E77">
              <w:rPr>
                <w:rFonts w:ascii="Arial" w:hAnsi="Arial" w:cs="Arial"/>
                <w:sz w:val="20"/>
                <w:szCs w:val="20"/>
              </w:rPr>
              <w:t>Favoriser l</w:t>
            </w:r>
            <w:r w:rsidR="00454120">
              <w:rPr>
                <w:rFonts w:ascii="Arial" w:hAnsi="Arial" w:cs="Arial"/>
                <w:sz w:val="20"/>
                <w:szCs w:val="20"/>
              </w:rPr>
              <w:t>’</w:t>
            </w:r>
            <w:r w:rsidRPr="000A4E77">
              <w:rPr>
                <w:rFonts w:ascii="Arial" w:hAnsi="Arial" w:cs="Arial"/>
                <w:sz w:val="20"/>
                <w:szCs w:val="20"/>
              </w:rPr>
              <w:t>égalité professionnelle et la diversité</w:t>
            </w:r>
          </w:p>
        </w:tc>
        <w:tc>
          <w:tcPr>
            <w:tcW w:w="3966" w:type="dxa"/>
          </w:tcPr>
          <w:p w14:paraId="34BE343F" w14:textId="21AB0BDE" w:rsidR="00321184" w:rsidRPr="00EC32DB" w:rsidRDefault="00321184" w:rsidP="00023A4D">
            <w:pPr>
              <w:rPr>
                <w:rFonts w:ascii="Arial" w:hAnsi="Arial" w:cs="Arial"/>
                <w:sz w:val="18"/>
                <w:szCs w:val="18"/>
              </w:rPr>
            </w:pPr>
            <w:r w:rsidRPr="00EC32DB">
              <w:rPr>
                <w:rFonts w:ascii="Arial" w:hAnsi="Arial" w:cs="Arial"/>
                <w:sz w:val="18"/>
                <w:szCs w:val="18"/>
              </w:rPr>
              <w:t>Culture juridique</w:t>
            </w:r>
            <w:r w:rsidR="00023A4D">
              <w:rPr>
                <w:rFonts w:ascii="Arial" w:hAnsi="Arial" w:cs="Arial"/>
                <w:sz w:val="18"/>
                <w:szCs w:val="18"/>
              </w:rPr>
              <w:t>,</w:t>
            </w:r>
            <w:r w:rsidRPr="00EC32DB">
              <w:rPr>
                <w:rFonts w:ascii="Arial" w:hAnsi="Arial" w:cs="Arial"/>
                <w:sz w:val="18"/>
                <w:szCs w:val="18"/>
              </w:rPr>
              <w:t xml:space="preserve"> droit du travail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Bien-être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Lutte contre les stéréotypes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Processus de recrutement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Politique de vivier</w:t>
            </w:r>
          </w:p>
        </w:tc>
      </w:tr>
      <w:tr w:rsidR="00023A4D" w:rsidRPr="000A4E77" w14:paraId="032C8E92" w14:textId="77777777" w:rsidTr="0077060A">
        <w:tc>
          <w:tcPr>
            <w:tcW w:w="769" w:type="dxa"/>
            <w:tcBorders>
              <w:right w:val="nil"/>
            </w:tcBorders>
          </w:tcPr>
          <w:p w14:paraId="5F3B324E" w14:textId="77777777" w:rsidR="00321184" w:rsidRPr="000A4E77" w:rsidRDefault="00023A4D" w:rsidP="00023A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E77">
              <w:rPr>
                <w:rFonts w:ascii="Arial" w:hAnsi="Arial" w:cs="Arial"/>
                <w:b/>
                <w:bCs/>
                <w:sz w:val="20"/>
                <w:szCs w:val="20"/>
              </w:rPr>
              <w:t>IV.6</w:t>
            </w:r>
          </w:p>
        </w:tc>
        <w:tc>
          <w:tcPr>
            <w:tcW w:w="4329" w:type="dxa"/>
            <w:tcBorders>
              <w:left w:val="nil"/>
            </w:tcBorders>
          </w:tcPr>
          <w:p w14:paraId="7D05D165" w14:textId="77777777" w:rsidR="00321184" w:rsidRPr="000A4E77" w:rsidRDefault="00321184" w:rsidP="007A55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E77">
              <w:rPr>
                <w:rFonts w:ascii="Arial" w:hAnsi="Arial" w:cs="Arial"/>
                <w:sz w:val="20"/>
                <w:szCs w:val="20"/>
              </w:rPr>
              <w:t>Placer l’innovation et la recherche au cœur du changement des pratiques professionnelles</w:t>
            </w:r>
          </w:p>
        </w:tc>
        <w:tc>
          <w:tcPr>
            <w:tcW w:w="3966" w:type="dxa"/>
          </w:tcPr>
          <w:p w14:paraId="633F0195" w14:textId="6771C101" w:rsidR="00321184" w:rsidRPr="00EC32DB" w:rsidRDefault="00321184" w:rsidP="007A553F">
            <w:pPr>
              <w:rPr>
                <w:rFonts w:ascii="Arial" w:hAnsi="Arial" w:cs="Arial"/>
                <w:sz w:val="18"/>
                <w:szCs w:val="18"/>
              </w:rPr>
            </w:pPr>
            <w:r w:rsidRPr="00EC32DB">
              <w:rPr>
                <w:rFonts w:ascii="Arial" w:hAnsi="Arial" w:cs="Arial"/>
                <w:sz w:val="18"/>
                <w:szCs w:val="18"/>
              </w:rPr>
              <w:t>Analyse de l</w:t>
            </w:r>
            <w:r w:rsidR="00454120">
              <w:rPr>
                <w:rFonts w:ascii="Arial" w:hAnsi="Arial" w:cs="Arial"/>
                <w:sz w:val="18"/>
                <w:szCs w:val="18"/>
              </w:rPr>
              <w:t>’</w:t>
            </w:r>
            <w:r w:rsidRPr="00EC32DB">
              <w:rPr>
                <w:rFonts w:ascii="Arial" w:hAnsi="Arial" w:cs="Arial"/>
                <w:sz w:val="18"/>
                <w:szCs w:val="18"/>
              </w:rPr>
              <w:t>activité professionnelle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Outils et méthodes d</w:t>
            </w:r>
            <w:r w:rsidR="00454120">
              <w:rPr>
                <w:rFonts w:ascii="Arial" w:hAnsi="Arial" w:cs="Arial"/>
                <w:sz w:val="18"/>
                <w:szCs w:val="18"/>
              </w:rPr>
              <w:t>’</w:t>
            </w:r>
            <w:r w:rsidRPr="00EC32DB">
              <w:rPr>
                <w:rFonts w:ascii="Arial" w:hAnsi="Arial" w:cs="Arial"/>
                <w:sz w:val="18"/>
                <w:szCs w:val="18"/>
              </w:rPr>
              <w:t>innovation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Approches design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Apprendre par la recherche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Recherche</w:t>
            </w:r>
            <w:r w:rsidR="00454120">
              <w:rPr>
                <w:rFonts w:ascii="Arial" w:hAnsi="Arial" w:cs="Arial"/>
                <w:sz w:val="18"/>
                <w:szCs w:val="18"/>
              </w:rPr>
              <w:t>-</w:t>
            </w:r>
            <w:r w:rsidRPr="00EC32DB">
              <w:rPr>
                <w:rFonts w:ascii="Arial" w:hAnsi="Arial" w:cs="Arial"/>
                <w:sz w:val="18"/>
                <w:szCs w:val="18"/>
              </w:rPr>
              <w:t>action</w:t>
            </w:r>
          </w:p>
        </w:tc>
      </w:tr>
      <w:tr w:rsidR="00023A4D" w:rsidRPr="000A4E77" w14:paraId="0036652E" w14:textId="77777777" w:rsidTr="0077060A">
        <w:tc>
          <w:tcPr>
            <w:tcW w:w="769" w:type="dxa"/>
            <w:tcBorders>
              <w:right w:val="nil"/>
            </w:tcBorders>
          </w:tcPr>
          <w:p w14:paraId="5F66178E" w14:textId="77777777" w:rsidR="00321184" w:rsidRPr="000A4E77" w:rsidRDefault="00023A4D" w:rsidP="00023A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E77">
              <w:rPr>
                <w:rFonts w:ascii="Arial" w:hAnsi="Arial" w:cs="Arial"/>
                <w:b/>
                <w:bCs/>
                <w:sz w:val="20"/>
                <w:szCs w:val="20"/>
              </w:rPr>
              <w:t>IV.7</w:t>
            </w:r>
          </w:p>
        </w:tc>
        <w:tc>
          <w:tcPr>
            <w:tcW w:w="4329" w:type="dxa"/>
            <w:tcBorders>
              <w:left w:val="nil"/>
            </w:tcBorders>
          </w:tcPr>
          <w:p w14:paraId="6AA29C58" w14:textId="77777777" w:rsidR="00321184" w:rsidRPr="000A4E77" w:rsidRDefault="00321184" w:rsidP="007A55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E77">
              <w:rPr>
                <w:rFonts w:ascii="Arial" w:hAnsi="Arial" w:cs="Arial"/>
                <w:sz w:val="20"/>
                <w:szCs w:val="20"/>
              </w:rPr>
              <w:t>Impulser des dynamiques de coopération, développer des collectifs apprenants</w:t>
            </w:r>
          </w:p>
        </w:tc>
        <w:tc>
          <w:tcPr>
            <w:tcW w:w="3966" w:type="dxa"/>
          </w:tcPr>
          <w:p w14:paraId="7B54D32D" w14:textId="77777777" w:rsidR="00321184" w:rsidRPr="00EC32DB" w:rsidRDefault="00321184" w:rsidP="007A553F">
            <w:pPr>
              <w:rPr>
                <w:rFonts w:ascii="Arial" w:hAnsi="Arial" w:cs="Arial"/>
                <w:sz w:val="18"/>
                <w:szCs w:val="18"/>
              </w:rPr>
            </w:pPr>
            <w:r w:rsidRPr="00EC32DB">
              <w:rPr>
                <w:rFonts w:ascii="Arial" w:hAnsi="Arial" w:cs="Arial"/>
                <w:sz w:val="18"/>
                <w:szCs w:val="18"/>
              </w:rPr>
              <w:t>Communautés de pratiques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Co-développement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Intelligence collective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Démarche design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 xml:space="preserve">Animation de réseau </w:t>
            </w:r>
          </w:p>
        </w:tc>
      </w:tr>
      <w:tr w:rsidR="00023A4D" w:rsidRPr="000A4E77" w14:paraId="4755448A" w14:textId="77777777" w:rsidTr="0077060A">
        <w:tc>
          <w:tcPr>
            <w:tcW w:w="769" w:type="dxa"/>
            <w:tcBorders>
              <w:right w:val="nil"/>
            </w:tcBorders>
          </w:tcPr>
          <w:p w14:paraId="41D444B1" w14:textId="77777777" w:rsidR="00321184" w:rsidRPr="000A4E77" w:rsidRDefault="00023A4D" w:rsidP="00023A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E77">
              <w:rPr>
                <w:rFonts w:ascii="Arial" w:hAnsi="Arial" w:cs="Arial"/>
                <w:b/>
                <w:bCs/>
                <w:sz w:val="20"/>
                <w:szCs w:val="20"/>
              </w:rPr>
              <w:t>IV.8</w:t>
            </w:r>
          </w:p>
        </w:tc>
        <w:tc>
          <w:tcPr>
            <w:tcW w:w="4329" w:type="dxa"/>
            <w:tcBorders>
              <w:left w:val="nil"/>
            </w:tcBorders>
          </w:tcPr>
          <w:p w14:paraId="075C0FE0" w14:textId="78B10752" w:rsidR="00321184" w:rsidRPr="000A4E77" w:rsidRDefault="00321184" w:rsidP="007A55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E77">
              <w:rPr>
                <w:rFonts w:ascii="Arial" w:hAnsi="Arial" w:cs="Arial"/>
                <w:sz w:val="20"/>
                <w:szCs w:val="20"/>
              </w:rPr>
              <w:t>Développer des pratiques professionnelles écoresponsables</w:t>
            </w:r>
          </w:p>
        </w:tc>
        <w:tc>
          <w:tcPr>
            <w:tcW w:w="3966" w:type="dxa"/>
          </w:tcPr>
          <w:p w14:paraId="71D9B081" w14:textId="3AEB9F72" w:rsidR="00321184" w:rsidRPr="00EC32DB" w:rsidRDefault="00321184" w:rsidP="00023A4D">
            <w:pPr>
              <w:rPr>
                <w:rFonts w:ascii="Arial" w:hAnsi="Arial" w:cs="Arial"/>
                <w:sz w:val="18"/>
                <w:szCs w:val="18"/>
              </w:rPr>
            </w:pPr>
            <w:r w:rsidRPr="00EC32DB">
              <w:rPr>
                <w:rFonts w:ascii="Arial" w:hAnsi="Arial" w:cs="Arial"/>
                <w:sz w:val="18"/>
                <w:szCs w:val="18"/>
              </w:rPr>
              <w:t>Écocitoyenneté</w:t>
            </w:r>
            <w:r w:rsidR="00454120">
              <w:rPr>
                <w:rFonts w:ascii="Arial" w:hAnsi="Arial" w:cs="Arial"/>
                <w:sz w:val="18"/>
                <w:szCs w:val="18"/>
              </w:rPr>
              <w:t> </w:t>
            </w:r>
            <w:r w:rsidRPr="00EC32DB">
              <w:rPr>
                <w:rFonts w:ascii="Arial" w:hAnsi="Arial" w:cs="Arial"/>
                <w:sz w:val="18"/>
                <w:szCs w:val="18"/>
              </w:rPr>
              <w:t>: économie, environnement, société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Circuit de production de l</w:t>
            </w:r>
            <w:r w:rsidR="00454120">
              <w:rPr>
                <w:rFonts w:ascii="Arial" w:hAnsi="Arial" w:cs="Arial"/>
                <w:sz w:val="18"/>
                <w:szCs w:val="18"/>
              </w:rPr>
              <w:t>’</w:t>
            </w:r>
            <w:r w:rsidRPr="00EC32DB">
              <w:rPr>
                <w:rFonts w:ascii="Arial" w:hAnsi="Arial" w:cs="Arial"/>
                <w:sz w:val="18"/>
                <w:szCs w:val="18"/>
              </w:rPr>
              <w:t>information</w:t>
            </w:r>
          </w:p>
        </w:tc>
      </w:tr>
      <w:tr w:rsidR="00023A4D" w:rsidRPr="000A4E77" w14:paraId="3FF5A4FE" w14:textId="77777777" w:rsidTr="0077060A">
        <w:tc>
          <w:tcPr>
            <w:tcW w:w="769" w:type="dxa"/>
            <w:tcBorders>
              <w:right w:val="nil"/>
            </w:tcBorders>
          </w:tcPr>
          <w:p w14:paraId="2D334FC1" w14:textId="77777777" w:rsidR="00321184" w:rsidRPr="000A4E77" w:rsidRDefault="00023A4D" w:rsidP="00023A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E77">
              <w:rPr>
                <w:rFonts w:ascii="Arial" w:hAnsi="Arial" w:cs="Arial"/>
                <w:b/>
                <w:bCs/>
                <w:sz w:val="20"/>
                <w:szCs w:val="20"/>
              </w:rPr>
              <w:t>IV.9</w:t>
            </w:r>
          </w:p>
        </w:tc>
        <w:tc>
          <w:tcPr>
            <w:tcW w:w="4329" w:type="dxa"/>
            <w:tcBorders>
              <w:left w:val="nil"/>
            </w:tcBorders>
          </w:tcPr>
          <w:p w14:paraId="24876EFD" w14:textId="77777777" w:rsidR="00321184" w:rsidRPr="000A4E77" w:rsidRDefault="00321184" w:rsidP="007A55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E77">
              <w:rPr>
                <w:rFonts w:ascii="Arial" w:hAnsi="Arial" w:cs="Arial"/>
                <w:sz w:val="20"/>
                <w:szCs w:val="20"/>
              </w:rPr>
              <w:t>Internationaliser les parcours et la formation</w:t>
            </w:r>
          </w:p>
        </w:tc>
        <w:tc>
          <w:tcPr>
            <w:tcW w:w="3966" w:type="dxa"/>
          </w:tcPr>
          <w:p w14:paraId="7AB9AB82" w14:textId="77777777" w:rsidR="00321184" w:rsidRPr="00EC32DB" w:rsidRDefault="00321184" w:rsidP="007A553F">
            <w:pPr>
              <w:rPr>
                <w:rFonts w:ascii="Arial" w:hAnsi="Arial" w:cs="Arial"/>
                <w:sz w:val="18"/>
                <w:szCs w:val="18"/>
              </w:rPr>
            </w:pPr>
            <w:r w:rsidRPr="00EC32DB">
              <w:rPr>
                <w:rFonts w:ascii="Arial" w:hAnsi="Arial" w:cs="Arial"/>
                <w:sz w:val="18"/>
                <w:szCs w:val="18"/>
              </w:rPr>
              <w:t>Mobilité géographique et développement professionnel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Valorisation des parcours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Interculturalité</w:t>
            </w:r>
          </w:p>
        </w:tc>
      </w:tr>
      <w:tr w:rsidR="00023A4D" w:rsidRPr="000A4E77" w14:paraId="363E6E85" w14:textId="77777777" w:rsidTr="0077060A">
        <w:tc>
          <w:tcPr>
            <w:tcW w:w="769" w:type="dxa"/>
            <w:tcBorders>
              <w:bottom w:val="single" w:sz="4" w:space="0" w:color="auto"/>
              <w:right w:val="nil"/>
            </w:tcBorders>
          </w:tcPr>
          <w:p w14:paraId="4DC78D66" w14:textId="77777777" w:rsidR="00321184" w:rsidRPr="000A4E77" w:rsidRDefault="00023A4D" w:rsidP="00023A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E77">
              <w:rPr>
                <w:rFonts w:ascii="Arial" w:hAnsi="Arial" w:cs="Arial"/>
                <w:b/>
                <w:bCs/>
                <w:sz w:val="20"/>
                <w:szCs w:val="20"/>
              </w:rPr>
              <w:t>IV.10</w:t>
            </w:r>
          </w:p>
        </w:tc>
        <w:tc>
          <w:tcPr>
            <w:tcW w:w="4329" w:type="dxa"/>
            <w:tcBorders>
              <w:left w:val="nil"/>
              <w:bottom w:val="single" w:sz="4" w:space="0" w:color="auto"/>
            </w:tcBorders>
          </w:tcPr>
          <w:p w14:paraId="7B8855D2" w14:textId="774AFB52" w:rsidR="00321184" w:rsidRPr="000A4E77" w:rsidRDefault="00321184" w:rsidP="007A55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E77">
              <w:rPr>
                <w:rFonts w:ascii="Arial" w:hAnsi="Arial" w:cs="Arial"/>
                <w:sz w:val="20"/>
                <w:szCs w:val="20"/>
              </w:rPr>
              <w:t>Développer une culture de la qualité de vie au travail notamment liée à l</w:t>
            </w:r>
            <w:r w:rsidR="00454120">
              <w:rPr>
                <w:rFonts w:ascii="Arial" w:hAnsi="Arial" w:cs="Arial"/>
                <w:sz w:val="20"/>
                <w:szCs w:val="20"/>
              </w:rPr>
              <w:t>’</w:t>
            </w:r>
            <w:r w:rsidRPr="000A4E77">
              <w:rPr>
                <w:rFonts w:ascii="Arial" w:hAnsi="Arial" w:cs="Arial"/>
                <w:sz w:val="20"/>
                <w:szCs w:val="20"/>
              </w:rPr>
              <w:t>organisation du travail</w:t>
            </w:r>
          </w:p>
        </w:tc>
        <w:tc>
          <w:tcPr>
            <w:tcW w:w="3966" w:type="dxa"/>
            <w:tcBorders>
              <w:bottom w:val="single" w:sz="4" w:space="0" w:color="auto"/>
            </w:tcBorders>
          </w:tcPr>
          <w:p w14:paraId="38515C57" w14:textId="190EB524" w:rsidR="00321184" w:rsidRDefault="00321184" w:rsidP="007A553F">
            <w:pPr>
              <w:rPr>
                <w:rFonts w:ascii="Arial" w:hAnsi="Arial" w:cs="Arial"/>
                <w:sz w:val="18"/>
                <w:szCs w:val="18"/>
              </w:rPr>
            </w:pPr>
            <w:r w:rsidRPr="00EC32DB">
              <w:rPr>
                <w:rFonts w:ascii="Arial" w:hAnsi="Arial" w:cs="Arial"/>
                <w:sz w:val="18"/>
                <w:szCs w:val="18"/>
              </w:rPr>
              <w:t>Bien-être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Process participatifs et de co-construction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Process de validation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Prévention des risques psychosociaux</w:t>
            </w:r>
          </w:p>
          <w:p w14:paraId="2450439C" w14:textId="77777777" w:rsidR="00043063" w:rsidRPr="00EC32DB" w:rsidRDefault="00043063" w:rsidP="007A55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Santé et sécurité au travail</w:t>
            </w:r>
          </w:p>
        </w:tc>
      </w:tr>
    </w:tbl>
    <w:p w14:paraId="60C89C27" w14:textId="77777777" w:rsidR="00DE1511" w:rsidRDefault="00DE1511">
      <w:r>
        <w:br w:type="page"/>
      </w:r>
    </w:p>
    <w:tbl>
      <w:tblPr>
        <w:tblStyle w:val="Grilledutableau"/>
        <w:tblW w:w="9064" w:type="dxa"/>
        <w:tblLook w:val="04A0" w:firstRow="1" w:lastRow="0" w:firstColumn="1" w:lastColumn="0" w:noHBand="0" w:noVBand="1"/>
      </w:tblPr>
      <w:tblGrid>
        <w:gridCol w:w="769"/>
        <w:gridCol w:w="4329"/>
        <w:gridCol w:w="3966"/>
      </w:tblGrid>
      <w:tr w:rsidR="00023A4D" w:rsidRPr="007A553F" w14:paraId="445E25E8" w14:textId="77777777" w:rsidTr="00603ACC">
        <w:trPr>
          <w:trHeight w:val="415"/>
        </w:trPr>
        <w:tc>
          <w:tcPr>
            <w:tcW w:w="9064" w:type="dxa"/>
            <w:gridSpan w:val="3"/>
            <w:shd w:val="clear" w:color="auto" w:fill="C5E0B3" w:themeFill="accent6" w:themeFillTint="66"/>
          </w:tcPr>
          <w:p w14:paraId="1FA2D1FA" w14:textId="20A12301" w:rsidR="00023A4D" w:rsidRPr="007A553F" w:rsidRDefault="00023A4D" w:rsidP="007A553F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  <w:r w:rsidRPr="007A553F">
              <w:rPr>
                <w:rFonts w:ascii="Arial" w:hAnsi="Arial" w:cs="Arial"/>
                <w:b/>
              </w:rPr>
              <w:lastRenderedPageBreak/>
              <w:t>Axe V : Accompagner les encadrants dans l</w:t>
            </w:r>
            <w:r w:rsidR="00454120">
              <w:rPr>
                <w:rFonts w:ascii="Arial" w:hAnsi="Arial" w:cs="Arial"/>
                <w:b/>
              </w:rPr>
              <w:t>’</w:t>
            </w:r>
            <w:r w:rsidRPr="007A553F">
              <w:rPr>
                <w:rFonts w:ascii="Arial" w:hAnsi="Arial" w:cs="Arial"/>
                <w:b/>
              </w:rPr>
              <w:t>exercice de leurs responsabilités</w:t>
            </w:r>
            <w:r>
              <w:rPr>
                <w:rFonts w:ascii="Arial" w:hAnsi="Arial" w:cs="Arial"/>
                <w:b/>
              </w:rPr>
              <w:t xml:space="preserve"> pédagogiques et managériales</w:t>
            </w:r>
          </w:p>
        </w:tc>
      </w:tr>
      <w:tr w:rsidR="00023A4D" w:rsidRPr="000A4E77" w14:paraId="74FC279F" w14:textId="77777777" w:rsidTr="0077060A">
        <w:tc>
          <w:tcPr>
            <w:tcW w:w="5098" w:type="dxa"/>
            <w:gridSpan w:val="2"/>
            <w:shd w:val="clear" w:color="auto" w:fill="E2EFD9" w:themeFill="accent6" w:themeFillTint="33"/>
          </w:tcPr>
          <w:p w14:paraId="6AE1170F" w14:textId="77777777" w:rsidR="00023A4D" w:rsidRPr="000A4E77" w:rsidRDefault="00023A4D" w:rsidP="007A553F">
            <w:pPr>
              <w:tabs>
                <w:tab w:val="left" w:pos="1185"/>
              </w:tabs>
              <w:rPr>
                <w:rFonts w:ascii="Arial" w:hAnsi="Arial" w:cs="Arial"/>
                <w:sz w:val="20"/>
                <w:szCs w:val="20"/>
              </w:rPr>
            </w:pPr>
            <w:r w:rsidRPr="000A4E77">
              <w:rPr>
                <w:rFonts w:ascii="Arial" w:hAnsi="Arial" w:cs="Arial"/>
                <w:sz w:val="20"/>
                <w:szCs w:val="20"/>
              </w:rPr>
              <w:t>Priorités</w:t>
            </w:r>
          </w:p>
        </w:tc>
        <w:tc>
          <w:tcPr>
            <w:tcW w:w="3966" w:type="dxa"/>
            <w:shd w:val="clear" w:color="auto" w:fill="E2EFD9" w:themeFill="accent6" w:themeFillTint="33"/>
          </w:tcPr>
          <w:p w14:paraId="583E9C39" w14:textId="77777777" w:rsidR="00023A4D" w:rsidRPr="00EC32DB" w:rsidRDefault="00023A4D" w:rsidP="007A553F">
            <w:pPr>
              <w:tabs>
                <w:tab w:val="left" w:pos="1185"/>
              </w:tabs>
              <w:rPr>
                <w:rFonts w:ascii="Arial" w:hAnsi="Arial" w:cs="Arial"/>
                <w:sz w:val="18"/>
                <w:szCs w:val="18"/>
              </w:rPr>
            </w:pPr>
            <w:r w:rsidRPr="00EC32DB">
              <w:rPr>
                <w:rFonts w:ascii="Arial" w:hAnsi="Arial" w:cs="Arial"/>
                <w:sz w:val="18"/>
                <w:szCs w:val="18"/>
              </w:rPr>
              <w:t>Thématiques</w:t>
            </w:r>
          </w:p>
        </w:tc>
      </w:tr>
      <w:tr w:rsidR="00023A4D" w:rsidRPr="000A4E77" w14:paraId="33A73634" w14:textId="77777777" w:rsidTr="0077060A">
        <w:tc>
          <w:tcPr>
            <w:tcW w:w="769" w:type="dxa"/>
            <w:tcBorders>
              <w:right w:val="nil"/>
            </w:tcBorders>
          </w:tcPr>
          <w:p w14:paraId="0888F4B4" w14:textId="77777777" w:rsidR="00321184" w:rsidRPr="000A4E77" w:rsidRDefault="00023A4D" w:rsidP="00023A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E77">
              <w:rPr>
                <w:rFonts w:ascii="Arial" w:hAnsi="Arial" w:cs="Arial"/>
                <w:b/>
                <w:bCs/>
                <w:sz w:val="20"/>
                <w:szCs w:val="20"/>
              </w:rPr>
              <w:t>V.1</w:t>
            </w:r>
          </w:p>
        </w:tc>
        <w:tc>
          <w:tcPr>
            <w:tcW w:w="4329" w:type="dxa"/>
            <w:tcBorders>
              <w:left w:val="nil"/>
            </w:tcBorders>
          </w:tcPr>
          <w:p w14:paraId="09204D46" w14:textId="77777777" w:rsidR="00321184" w:rsidRPr="000A4E77" w:rsidRDefault="00321184" w:rsidP="007A553F">
            <w:pPr>
              <w:rPr>
                <w:rFonts w:ascii="Arial" w:hAnsi="Arial" w:cs="Arial"/>
                <w:sz w:val="20"/>
                <w:szCs w:val="20"/>
              </w:rPr>
            </w:pPr>
            <w:r w:rsidRPr="000A4E77">
              <w:rPr>
                <w:rFonts w:ascii="Arial" w:hAnsi="Arial" w:cs="Arial"/>
                <w:sz w:val="20"/>
                <w:szCs w:val="20"/>
              </w:rPr>
              <w:t>Développer les compétences managériales et de pilotage des cadres</w:t>
            </w:r>
          </w:p>
        </w:tc>
        <w:tc>
          <w:tcPr>
            <w:tcW w:w="3966" w:type="dxa"/>
          </w:tcPr>
          <w:p w14:paraId="37412C87" w14:textId="1BDF4F3C" w:rsidR="00043063" w:rsidRDefault="00321184" w:rsidP="00023A4D">
            <w:pPr>
              <w:rPr>
                <w:rFonts w:ascii="Arial" w:hAnsi="Arial" w:cs="Arial"/>
                <w:sz w:val="18"/>
                <w:szCs w:val="18"/>
              </w:rPr>
            </w:pPr>
            <w:r w:rsidRPr="00EC32DB">
              <w:rPr>
                <w:rFonts w:ascii="Arial" w:hAnsi="Arial" w:cs="Arial"/>
                <w:sz w:val="18"/>
                <w:szCs w:val="18"/>
              </w:rPr>
              <w:t>Animation d’un collectif de travail / animation d</w:t>
            </w:r>
            <w:r w:rsidR="00454120">
              <w:rPr>
                <w:rFonts w:ascii="Arial" w:hAnsi="Arial" w:cs="Arial"/>
                <w:sz w:val="18"/>
                <w:szCs w:val="18"/>
              </w:rPr>
              <w:t>’</w:t>
            </w:r>
            <w:r w:rsidRPr="00EC32DB">
              <w:rPr>
                <w:rFonts w:ascii="Arial" w:hAnsi="Arial" w:cs="Arial"/>
                <w:sz w:val="18"/>
                <w:szCs w:val="18"/>
              </w:rPr>
              <w:t>un collectif de travail en mode hybride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Responsabilisation des équipes et délégation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Motivation et valorisation de son équipe</w:t>
            </w:r>
          </w:p>
          <w:p w14:paraId="5A56166D" w14:textId="4A0AB1CC" w:rsidR="00321184" w:rsidRPr="00EC32DB" w:rsidRDefault="00043063" w:rsidP="00023A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Prévention des risques psychosociaux</w:t>
            </w:r>
            <w:r w:rsidR="00321184" w:rsidRPr="00EC32DB">
              <w:rPr>
                <w:rFonts w:ascii="Arial" w:hAnsi="Arial" w:cs="Arial"/>
                <w:sz w:val="18"/>
                <w:szCs w:val="18"/>
              </w:rPr>
              <w:br/>
              <w:t>Réalisation de l’entretien annuel d’évaluation</w:t>
            </w:r>
            <w:r w:rsidR="00321184" w:rsidRPr="00EC32DB">
              <w:rPr>
                <w:rFonts w:ascii="Arial" w:hAnsi="Arial" w:cs="Arial"/>
                <w:sz w:val="18"/>
                <w:szCs w:val="18"/>
              </w:rPr>
              <w:br/>
              <w:t>Accompagnement du développement professionnel des collaborateurs</w:t>
            </w:r>
            <w:r w:rsidR="00321184" w:rsidRPr="00EC32DB">
              <w:rPr>
                <w:rFonts w:ascii="Arial" w:hAnsi="Arial" w:cs="Arial"/>
                <w:sz w:val="18"/>
                <w:szCs w:val="18"/>
              </w:rPr>
              <w:br/>
              <w:t>Prévention et gestion des conflits</w:t>
            </w:r>
            <w:r w:rsidR="00321184" w:rsidRPr="00EC32DB">
              <w:rPr>
                <w:rFonts w:ascii="Arial" w:hAnsi="Arial" w:cs="Arial"/>
                <w:sz w:val="18"/>
                <w:szCs w:val="18"/>
              </w:rPr>
              <w:br/>
              <w:t>Pilotage pédagogique</w:t>
            </w:r>
          </w:p>
        </w:tc>
      </w:tr>
      <w:tr w:rsidR="00023A4D" w:rsidRPr="000A4E77" w14:paraId="7C9AE54E" w14:textId="77777777" w:rsidTr="0077060A">
        <w:tc>
          <w:tcPr>
            <w:tcW w:w="769" w:type="dxa"/>
            <w:tcBorders>
              <w:right w:val="nil"/>
            </w:tcBorders>
          </w:tcPr>
          <w:p w14:paraId="30D7443B" w14:textId="77777777" w:rsidR="00321184" w:rsidRPr="000A4E77" w:rsidRDefault="00023A4D" w:rsidP="00023A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E77">
              <w:rPr>
                <w:rFonts w:ascii="Arial" w:hAnsi="Arial" w:cs="Arial"/>
                <w:b/>
                <w:bCs/>
                <w:sz w:val="20"/>
                <w:szCs w:val="20"/>
              </w:rPr>
              <w:t>V.2</w:t>
            </w:r>
          </w:p>
        </w:tc>
        <w:tc>
          <w:tcPr>
            <w:tcW w:w="4329" w:type="dxa"/>
            <w:tcBorders>
              <w:left w:val="nil"/>
            </w:tcBorders>
          </w:tcPr>
          <w:p w14:paraId="4D614F05" w14:textId="7CCE6919" w:rsidR="00321184" w:rsidRPr="000A4E77" w:rsidRDefault="00321184" w:rsidP="007A55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E77">
              <w:rPr>
                <w:rFonts w:ascii="Arial" w:hAnsi="Arial" w:cs="Arial"/>
                <w:sz w:val="20"/>
                <w:szCs w:val="20"/>
              </w:rPr>
              <w:t>Renforcer les compétences transversales nécessaires à l’exercice de la fonction d</w:t>
            </w:r>
            <w:r w:rsidR="00454120">
              <w:rPr>
                <w:rFonts w:ascii="Arial" w:hAnsi="Arial" w:cs="Arial"/>
                <w:sz w:val="20"/>
                <w:szCs w:val="20"/>
              </w:rPr>
              <w:t>’</w:t>
            </w:r>
            <w:r w:rsidRPr="000A4E77">
              <w:rPr>
                <w:rFonts w:ascii="Arial" w:hAnsi="Arial" w:cs="Arial"/>
                <w:sz w:val="20"/>
                <w:szCs w:val="20"/>
              </w:rPr>
              <w:t>encadrant</w:t>
            </w:r>
          </w:p>
        </w:tc>
        <w:tc>
          <w:tcPr>
            <w:tcW w:w="3966" w:type="dxa"/>
          </w:tcPr>
          <w:p w14:paraId="29214683" w14:textId="7BC426D5" w:rsidR="00321184" w:rsidRPr="00EC32DB" w:rsidRDefault="00321184" w:rsidP="00023A4D">
            <w:pPr>
              <w:rPr>
                <w:rFonts w:ascii="Arial" w:hAnsi="Arial" w:cs="Arial"/>
                <w:sz w:val="18"/>
                <w:szCs w:val="18"/>
              </w:rPr>
            </w:pPr>
            <w:r w:rsidRPr="00EC32DB">
              <w:rPr>
                <w:rFonts w:ascii="Arial" w:hAnsi="Arial" w:cs="Arial"/>
                <w:sz w:val="18"/>
                <w:szCs w:val="18"/>
              </w:rPr>
              <w:t>Communication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Conduite de projets de transformation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Renforcement de l’expertise budgétaire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Renforcement de l’expertise juridique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Culture de l</w:t>
            </w:r>
            <w:r w:rsidR="00454120">
              <w:rPr>
                <w:rFonts w:ascii="Arial" w:hAnsi="Arial" w:cs="Arial"/>
                <w:sz w:val="18"/>
                <w:szCs w:val="18"/>
              </w:rPr>
              <w:t>’</w:t>
            </w:r>
            <w:r w:rsidRPr="00EC32DB">
              <w:rPr>
                <w:rFonts w:ascii="Arial" w:hAnsi="Arial" w:cs="Arial"/>
                <w:sz w:val="18"/>
                <w:szCs w:val="18"/>
              </w:rPr>
              <w:t>évaluation des politiques publiques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Culture du dialogue social et de la négociation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Prévention et gestion de crise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Démarche qualité / Maitrise des risques</w:t>
            </w:r>
          </w:p>
        </w:tc>
      </w:tr>
      <w:tr w:rsidR="00023A4D" w:rsidRPr="000A4E77" w14:paraId="65304819" w14:textId="77777777" w:rsidTr="0077060A">
        <w:tc>
          <w:tcPr>
            <w:tcW w:w="769" w:type="dxa"/>
            <w:tcBorders>
              <w:bottom w:val="single" w:sz="4" w:space="0" w:color="auto"/>
              <w:right w:val="nil"/>
            </w:tcBorders>
          </w:tcPr>
          <w:p w14:paraId="5D5BD9BF" w14:textId="77777777" w:rsidR="00321184" w:rsidRPr="000A4E77" w:rsidRDefault="00023A4D" w:rsidP="00023A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E77">
              <w:rPr>
                <w:rFonts w:ascii="Arial" w:hAnsi="Arial" w:cs="Arial"/>
                <w:b/>
                <w:bCs/>
                <w:sz w:val="20"/>
                <w:szCs w:val="20"/>
              </w:rPr>
              <w:t>V.3</w:t>
            </w:r>
          </w:p>
        </w:tc>
        <w:tc>
          <w:tcPr>
            <w:tcW w:w="4329" w:type="dxa"/>
            <w:tcBorders>
              <w:left w:val="nil"/>
              <w:bottom w:val="single" w:sz="4" w:space="0" w:color="auto"/>
            </w:tcBorders>
          </w:tcPr>
          <w:p w14:paraId="27BD4A55" w14:textId="77777777" w:rsidR="00321184" w:rsidRPr="000A4E77" w:rsidRDefault="00321184" w:rsidP="007A55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E77">
              <w:rPr>
                <w:rFonts w:ascii="Arial" w:hAnsi="Arial" w:cs="Arial"/>
                <w:sz w:val="20"/>
                <w:szCs w:val="20"/>
              </w:rPr>
              <w:t>Favoriser l’égalité professionnelle entre les femmes et les hommes, la diversité et la lutte contre les discriminations</w:t>
            </w:r>
          </w:p>
        </w:tc>
        <w:tc>
          <w:tcPr>
            <w:tcW w:w="3966" w:type="dxa"/>
            <w:tcBorders>
              <w:bottom w:val="single" w:sz="4" w:space="0" w:color="auto"/>
            </w:tcBorders>
          </w:tcPr>
          <w:p w14:paraId="23D95F78" w14:textId="77777777" w:rsidR="00321184" w:rsidRPr="00EC32DB" w:rsidRDefault="00321184" w:rsidP="007A553F">
            <w:pPr>
              <w:rPr>
                <w:rFonts w:ascii="Arial" w:hAnsi="Arial" w:cs="Arial"/>
                <w:sz w:val="18"/>
                <w:szCs w:val="18"/>
              </w:rPr>
            </w:pPr>
            <w:r w:rsidRPr="00EC32DB">
              <w:rPr>
                <w:rFonts w:ascii="Arial" w:hAnsi="Arial" w:cs="Arial"/>
                <w:sz w:val="18"/>
                <w:szCs w:val="18"/>
              </w:rPr>
              <w:t>Lutte contre les stéréotypes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Renforcement des connaissances juridiques en droit du travail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Recrutement et pratiques managériales non discriminantes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Lutte contre les violences sexistes et sexuelles</w:t>
            </w:r>
          </w:p>
        </w:tc>
      </w:tr>
      <w:tr w:rsidR="00023A4D" w:rsidRPr="000A4E77" w14:paraId="38C9C3E1" w14:textId="77777777" w:rsidTr="0077060A">
        <w:tc>
          <w:tcPr>
            <w:tcW w:w="769" w:type="dxa"/>
            <w:tcBorders>
              <w:left w:val="nil"/>
              <w:right w:val="nil"/>
            </w:tcBorders>
          </w:tcPr>
          <w:p w14:paraId="084AC831" w14:textId="77777777" w:rsidR="00023A4D" w:rsidRPr="000A4E77" w:rsidRDefault="00023A4D" w:rsidP="00023A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29" w:type="dxa"/>
            <w:tcBorders>
              <w:left w:val="nil"/>
              <w:right w:val="nil"/>
            </w:tcBorders>
          </w:tcPr>
          <w:p w14:paraId="37EEC2DD" w14:textId="77777777" w:rsidR="00023A4D" w:rsidRPr="000A4E77" w:rsidRDefault="00023A4D" w:rsidP="007A55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6" w:type="dxa"/>
            <w:tcBorders>
              <w:left w:val="nil"/>
              <w:right w:val="nil"/>
            </w:tcBorders>
          </w:tcPr>
          <w:p w14:paraId="5DB66190" w14:textId="77777777" w:rsidR="00023A4D" w:rsidRPr="00EC32DB" w:rsidRDefault="00023A4D" w:rsidP="007A553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3A4D" w:rsidRPr="007A553F" w14:paraId="6B653969" w14:textId="77777777" w:rsidTr="002845AF">
        <w:tc>
          <w:tcPr>
            <w:tcW w:w="9064" w:type="dxa"/>
            <w:gridSpan w:val="3"/>
            <w:shd w:val="clear" w:color="auto" w:fill="C5E0B3" w:themeFill="accent6" w:themeFillTint="66"/>
          </w:tcPr>
          <w:p w14:paraId="2F6C5E2A" w14:textId="24470A23" w:rsidR="00023A4D" w:rsidRPr="007A553F" w:rsidRDefault="00023A4D" w:rsidP="007A553F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  <w:r w:rsidRPr="007A553F">
              <w:rPr>
                <w:rFonts w:ascii="Arial" w:hAnsi="Arial" w:cs="Arial"/>
                <w:b/>
              </w:rPr>
              <w:t>Axe</w:t>
            </w:r>
            <w:r w:rsidR="00454120">
              <w:rPr>
                <w:rFonts w:ascii="Arial" w:hAnsi="Arial" w:cs="Arial"/>
                <w:b/>
              </w:rPr>
              <w:t> </w:t>
            </w:r>
            <w:r w:rsidRPr="007A553F">
              <w:rPr>
                <w:rFonts w:ascii="Arial" w:hAnsi="Arial" w:cs="Arial"/>
                <w:b/>
              </w:rPr>
              <w:t>VI : Consolider les connaissances, les compétences et les usages du numérique</w:t>
            </w:r>
          </w:p>
        </w:tc>
      </w:tr>
      <w:tr w:rsidR="00023A4D" w:rsidRPr="000A4E77" w14:paraId="191A0AFB" w14:textId="77777777" w:rsidTr="0077060A">
        <w:tc>
          <w:tcPr>
            <w:tcW w:w="5098" w:type="dxa"/>
            <w:gridSpan w:val="2"/>
            <w:shd w:val="clear" w:color="auto" w:fill="E2EFD9" w:themeFill="accent6" w:themeFillTint="33"/>
          </w:tcPr>
          <w:p w14:paraId="25586E47" w14:textId="77777777" w:rsidR="00023A4D" w:rsidRPr="000A4E77" w:rsidRDefault="00023A4D" w:rsidP="007A553F">
            <w:pPr>
              <w:tabs>
                <w:tab w:val="left" w:pos="1185"/>
              </w:tabs>
              <w:rPr>
                <w:rFonts w:ascii="Arial" w:hAnsi="Arial" w:cs="Arial"/>
                <w:sz w:val="20"/>
                <w:szCs w:val="20"/>
              </w:rPr>
            </w:pPr>
            <w:r w:rsidRPr="000A4E77">
              <w:rPr>
                <w:rFonts w:ascii="Arial" w:hAnsi="Arial" w:cs="Arial"/>
                <w:sz w:val="20"/>
                <w:szCs w:val="20"/>
              </w:rPr>
              <w:t>Priorités</w:t>
            </w:r>
          </w:p>
        </w:tc>
        <w:tc>
          <w:tcPr>
            <w:tcW w:w="3966" w:type="dxa"/>
            <w:shd w:val="clear" w:color="auto" w:fill="E2EFD9" w:themeFill="accent6" w:themeFillTint="33"/>
          </w:tcPr>
          <w:p w14:paraId="4C8B5A75" w14:textId="77777777" w:rsidR="00023A4D" w:rsidRPr="00EC32DB" w:rsidRDefault="00023A4D" w:rsidP="007A553F">
            <w:pPr>
              <w:tabs>
                <w:tab w:val="left" w:pos="1185"/>
              </w:tabs>
              <w:rPr>
                <w:rFonts w:ascii="Arial" w:hAnsi="Arial" w:cs="Arial"/>
                <w:sz w:val="18"/>
                <w:szCs w:val="18"/>
              </w:rPr>
            </w:pPr>
            <w:r w:rsidRPr="00EC32DB">
              <w:rPr>
                <w:rFonts w:ascii="Arial" w:hAnsi="Arial" w:cs="Arial"/>
                <w:sz w:val="18"/>
                <w:szCs w:val="18"/>
              </w:rPr>
              <w:t>Thématiques</w:t>
            </w:r>
          </w:p>
        </w:tc>
      </w:tr>
      <w:tr w:rsidR="00023A4D" w:rsidRPr="000A4E77" w14:paraId="1352BF52" w14:textId="77777777" w:rsidTr="0077060A">
        <w:tc>
          <w:tcPr>
            <w:tcW w:w="769" w:type="dxa"/>
            <w:tcBorders>
              <w:right w:val="nil"/>
            </w:tcBorders>
          </w:tcPr>
          <w:p w14:paraId="1723F5CF" w14:textId="77777777" w:rsidR="00321184" w:rsidRPr="000A4E77" w:rsidRDefault="00023A4D" w:rsidP="00023A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E77">
              <w:rPr>
                <w:rFonts w:ascii="Arial" w:hAnsi="Arial" w:cs="Arial"/>
                <w:b/>
                <w:bCs/>
                <w:sz w:val="20"/>
                <w:szCs w:val="20"/>
              </w:rPr>
              <w:t>VI.1</w:t>
            </w:r>
          </w:p>
        </w:tc>
        <w:tc>
          <w:tcPr>
            <w:tcW w:w="4329" w:type="dxa"/>
            <w:tcBorders>
              <w:left w:val="nil"/>
            </w:tcBorders>
          </w:tcPr>
          <w:p w14:paraId="5999C9A2" w14:textId="77777777" w:rsidR="00321184" w:rsidRPr="000A4E77" w:rsidRDefault="00321184" w:rsidP="007A553F">
            <w:pPr>
              <w:rPr>
                <w:rFonts w:ascii="Arial" w:hAnsi="Arial" w:cs="Arial"/>
                <w:sz w:val="20"/>
                <w:szCs w:val="20"/>
              </w:rPr>
            </w:pPr>
            <w:r w:rsidRPr="000A4E77">
              <w:rPr>
                <w:rFonts w:ascii="Arial" w:hAnsi="Arial" w:cs="Arial"/>
                <w:sz w:val="20"/>
                <w:szCs w:val="20"/>
              </w:rPr>
              <w:t>Développer les compétences numériques professionnelles des agents</w:t>
            </w:r>
          </w:p>
        </w:tc>
        <w:tc>
          <w:tcPr>
            <w:tcW w:w="3966" w:type="dxa"/>
          </w:tcPr>
          <w:p w14:paraId="7BD937F8" w14:textId="31E96961" w:rsidR="00321184" w:rsidRPr="00EC32DB" w:rsidRDefault="00321184" w:rsidP="007A553F">
            <w:pPr>
              <w:rPr>
                <w:rFonts w:ascii="Arial" w:hAnsi="Arial" w:cs="Arial"/>
                <w:sz w:val="18"/>
                <w:szCs w:val="18"/>
              </w:rPr>
            </w:pPr>
            <w:r w:rsidRPr="00EC32DB">
              <w:rPr>
                <w:rFonts w:ascii="Arial" w:hAnsi="Arial" w:cs="Arial"/>
                <w:sz w:val="18"/>
                <w:szCs w:val="18"/>
              </w:rPr>
              <w:t>Maîtrise de l</w:t>
            </w:r>
            <w:r w:rsidR="00454120">
              <w:rPr>
                <w:rFonts w:ascii="Arial" w:hAnsi="Arial" w:cs="Arial"/>
                <w:sz w:val="18"/>
                <w:szCs w:val="18"/>
              </w:rPr>
              <w:t>’</w:t>
            </w:r>
            <w:r w:rsidRPr="00EC32DB">
              <w:rPr>
                <w:rFonts w:ascii="Arial" w:hAnsi="Arial" w:cs="Arial"/>
                <w:sz w:val="18"/>
                <w:szCs w:val="18"/>
              </w:rPr>
              <w:t>environnement numérique de travail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Maîtrise des compétences du cadre de référence des compétences numériques</w:t>
            </w:r>
          </w:p>
          <w:p w14:paraId="5745296B" w14:textId="77777777" w:rsidR="00321184" w:rsidRPr="00EC32DB" w:rsidRDefault="00321184" w:rsidP="007A553F">
            <w:pPr>
              <w:rPr>
                <w:rFonts w:ascii="Arial" w:hAnsi="Arial" w:cs="Arial"/>
                <w:sz w:val="18"/>
                <w:szCs w:val="18"/>
              </w:rPr>
            </w:pPr>
            <w:r w:rsidRPr="00EC32DB">
              <w:rPr>
                <w:rFonts w:ascii="Arial" w:hAnsi="Arial" w:cs="Arial"/>
                <w:sz w:val="18"/>
                <w:szCs w:val="18"/>
              </w:rPr>
              <w:t>Usage et partage des communs numériques</w:t>
            </w:r>
            <w:r w:rsidR="00023A4D">
              <w:rPr>
                <w:rFonts w:ascii="Arial" w:hAnsi="Arial" w:cs="Arial"/>
                <w:sz w:val="18"/>
                <w:szCs w:val="18"/>
              </w:rPr>
              <w:br/>
              <w:t>Préparation à la continuité de l’activité (continuité administrative, pédagogique…)</w:t>
            </w:r>
          </w:p>
        </w:tc>
      </w:tr>
      <w:tr w:rsidR="00023A4D" w:rsidRPr="000A4E77" w14:paraId="30A55AF5" w14:textId="77777777" w:rsidTr="0077060A">
        <w:tc>
          <w:tcPr>
            <w:tcW w:w="769" w:type="dxa"/>
            <w:tcBorders>
              <w:right w:val="nil"/>
            </w:tcBorders>
          </w:tcPr>
          <w:p w14:paraId="68827145" w14:textId="77777777" w:rsidR="00321184" w:rsidRPr="000A4E77" w:rsidRDefault="00023A4D" w:rsidP="00023A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E77">
              <w:rPr>
                <w:rFonts w:ascii="Arial" w:hAnsi="Arial" w:cs="Arial"/>
                <w:b/>
                <w:bCs/>
                <w:sz w:val="20"/>
                <w:szCs w:val="20"/>
              </w:rPr>
              <w:t>VI.2</w:t>
            </w:r>
          </w:p>
        </w:tc>
        <w:tc>
          <w:tcPr>
            <w:tcW w:w="4329" w:type="dxa"/>
            <w:tcBorders>
              <w:left w:val="nil"/>
            </w:tcBorders>
          </w:tcPr>
          <w:p w14:paraId="6F406504" w14:textId="01E74C5B" w:rsidR="00321184" w:rsidRPr="000A4E77" w:rsidRDefault="00321184" w:rsidP="007A55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E77">
              <w:rPr>
                <w:rFonts w:ascii="Arial" w:hAnsi="Arial" w:cs="Arial"/>
                <w:sz w:val="20"/>
                <w:szCs w:val="20"/>
              </w:rPr>
              <w:t>Former aux enjeux du numérique pour favoriser l</w:t>
            </w:r>
            <w:r w:rsidR="00454120">
              <w:rPr>
                <w:rFonts w:ascii="Arial" w:hAnsi="Arial" w:cs="Arial"/>
                <w:sz w:val="20"/>
                <w:szCs w:val="20"/>
              </w:rPr>
              <w:t>’</w:t>
            </w:r>
            <w:r w:rsidRPr="000A4E77">
              <w:rPr>
                <w:rFonts w:ascii="Arial" w:hAnsi="Arial" w:cs="Arial"/>
                <w:sz w:val="20"/>
                <w:szCs w:val="20"/>
              </w:rPr>
              <w:t>exercice de la citoyenneté numérique</w:t>
            </w:r>
          </w:p>
        </w:tc>
        <w:tc>
          <w:tcPr>
            <w:tcW w:w="3966" w:type="dxa"/>
          </w:tcPr>
          <w:p w14:paraId="4442A33A" w14:textId="4A3E8867" w:rsidR="00321184" w:rsidRDefault="00321184" w:rsidP="00F61EB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C32DB">
              <w:rPr>
                <w:rFonts w:ascii="Arial" w:hAnsi="Arial" w:cs="Arial"/>
                <w:sz w:val="18"/>
                <w:szCs w:val="18"/>
              </w:rPr>
              <w:t>Compétences du XXI</w:t>
            </w:r>
            <w:r w:rsidRPr="0077060A">
              <w:rPr>
                <w:rFonts w:ascii="Arial" w:hAnsi="Arial" w:cs="Arial"/>
                <w:sz w:val="18"/>
                <w:szCs w:val="18"/>
                <w:vertAlign w:val="superscript"/>
              </w:rPr>
              <w:t>e</w:t>
            </w:r>
            <w:r w:rsidR="00454120">
              <w:rPr>
                <w:rFonts w:ascii="Arial" w:hAnsi="Arial" w:cs="Arial"/>
                <w:sz w:val="18"/>
                <w:szCs w:val="18"/>
              </w:rPr>
              <w:t> </w:t>
            </w:r>
            <w:r w:rsidRPr="00EC32DB">
              <w:rPr>
                <w:rFonts w:ascii="Arial" w:hAnsi="Arial" w:cs="Arial"/>
                <w:sz w:val="18"/>
                <w:szCs w:val="18"/>
              </w:rPr>
              <w:t>siècle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Identité et sécurité numériqu</w:t>
            </w:r>
            <w:r w:rsidR="002043B7">
              <w:rPr>
                <w:rFonts w:ascii="Arial" w:hAnsi="Arial" w:cs="Arial"/>
                <w:sz w:val="18"/>
                <w:szCs w:val="18"/>
              </w:rPr>
              <w:t>es / RGPD</w:t>
            </w:r>
            <w:r w:rsidR="002043B7">
              <w:rPr>
                <w:rFonts w:ascii="Arial" w:hAnsi="Arial" w:cs="Arial"/>
                <w:sz w:val="18"/>
                <w:szCs w:val="18"/>
              </w:rPr>
              <w:br/>
              <w:t>Citoyenneté numérique</w:t>
            </w:r>
            <w:r w:rsidR="002043B7">
              <w:rPr>
                <w:rFonts w:ascii="Arial" w:hAnsi="Arial" w:cs="Arial"/>
                <w:sz w:val="18"/>
                <w:szCs w:val="18"/>
              </w:rPr>
              <w:br/>
              <w:t>Inclusion numérique</w:t>
            </w:r>
          </w:p>
          <w:p w14:paraId="14703B73" w14:textId="49AC5ED0" w:rsidR="00F61EB7" w:rsidRPr="00EC32DB" w:rsidRDefault="00F61EB7" w:rsidP="00F61EB7">
            <w:pPr>
              <w:rPr>
                <w:rFonts w:ascii="Arial" w:hAnsi="Arial" w:cs="Arial"/>
                <w:sz w:val="18"/>
                <w:szCs w:val="18"/>
              </w:rPr>
            </w:pPr>
            <w:r w:rsidRPr="00F61EB7">
              <w:rPr>
                <w:rFonts w:ascii="Arial" w:hAnsi="Arial" w:cs="Arial"/>
                <w:sz w:val="18"/>
                <w:szCs w:val="18"/>
              </w:rPr>
              <w:t>Données, algorithmes et codes sources : culture, enjeux éthiques et écologiques, questions de souveraineté</w:t>
            </w:r>
          </w:p>
        </w:tc>
      </w:tr>
      <w:tr w:rsidR="00023A4D" w:rsidRPr="000A4E77" w14:paraId="3D3D6487" w14:textId="77777777" w:rsidTr="0077060A">
        <w:tc>
          <w:tcPr>
            <w:tcW w:w="769" w:type="dxa"/>
            <w:tcBorders>
              <w:right w:val="nil"/>
            </w:tcBorders>
          </w:tcPr>
          <w:p w14:paraId="529F3AFA" w14:textId="77777777" w:rsidR="00321184" w:rsidRPr="000A4E77" w:rsidRDefault="00FF307F" w:rsidP="00FF30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E77">
              <w:rPr>
                <w:rFonts w:ascii="Arial" w:hAnsi="Arial" w:cs="Arial"/>
                <w:b/>
                <w:bCs/>
                <w:sz w:val="20"/>
                <w:szCs w:val="20"/>
              </w:rPr>
              <w:t>VI.3</w:t>
            </w:r>
          </w:p>
        </w:tc>
        <w:tc>
          <w:tcPr>
            <w:tcW w:w="4329" w:type="dxa"/>
            <w:tcBorders>
              <w:left w:val="nil"/>
            </w:tcBorders>
          </w:tcPr>
          <w:p w14:paraId="41A657B8" w14:textId="5D920974" w:rsidR="00321184" w:rsidRPr="000A4E77" w:rsidRDefault="00321184" w:rsidP="007A55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E77">
              <w:rPr>
                <w:rFonts w:ascii="Arial" w:hAnsi="Arial" w:cs="Arial"/>
                <w:sz w:val="20"/>
                <w:szCs w:val="20"/>
              </w:rPr>
              <w:t>Enrichir l</w:t>
            </w:r>
            <w:r w:rsidR="00454120">
              <w:rPr>
                <w:rFonts w:ascii="Arial" w:hAnsi="Arial" w:cs="Arial"/>
                <w:sz w:val="20"/>
                <w:szCs w:val="20"/>
              </w:rPr>
              <w:t>’</w:t>
            </w:r>
            <w:r w:rsidRPr="000A4E77">
              <w:rPr>
                <w:rFonts w:ascii="Arial" w:hAnsi="Arial" w:cs="Arial"/>
                <w:sz w:val="20"/>
                <w:szCs w:val="20"/>
              </w:rPr>
              <w:t>offre de formation par les apports du numérique</w:t>
            </w:r>
          </w:p>
        </w:tc>
        <w:tc>
          <w:tcPr>
            <w:tcW w:w="3966" w:type="dxa"/>
          </w:tcPr>
          <w:p w14:paraId="258011F3" w14:textId="61C8D407" w:rsidR="00321184" w:rsidRPr="00EC32DB" w:rsidRDefault="00321184" w:rsidP="00043063">
            <w:pPr>
              <w:rPr>
                <w:rFonts w:ascii="Arial" w:hAnsi="Arial" w:cs="Arial"/>
                <w:sz w:val="18"/>
                <w:szCs w:val="18"/>
              </w:rPr>
            </w:pPr>
            <w:r w:rsidRPr="00EC32DB">
              <w:rPr>
                <w:rFonts w:ascii="Arial" w:hAnsi="Arial" w:cs="Arial"/>
                <w:sz w:val="18"/>
                <w:szCs w:val="18"/>
              </w:rPr>
              <w:t>Numérique et apprentissage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 xml:space="preserve">Hybridation, </w:t>
            </w:r>
            <w:r w:rsidR="00043063">
              <w:rPr>
                <w:rFonts w:ascii="Arial" w:hAnsi="Arial" w:cs="Arial"/>
                <w:sz w:val="18"/>
                <w:szCs w:val="18"/>
              </w:rPr>
              <w:t>articulation présence/distance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 xml:space="preserve">Scénarisation 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Pratiques collaboratives numériques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Communication numérique et accessibilité de l</w:t>
            </w:r>
            <w:r w:rsidR="00454120">
              <w:rPr>
                <w:rFonts w:ascii="Arial" w:hAnsi="Arial" w:cs="Arial"/>
                <w:sz w:val="18"/>
                <w:szCs w:val="18"/>
              </w:rPr>
              <w:t>’</w:t>
            </w:r>
            <w:r w:rsidRPr="00EC32DB">
              <w:rPr>
                <w:rFonts w:ascii="Arial" w:hAnsi="Arial" w:cs="Arial"/>
                <w:sz w:val="18"/>
                <w:szCs w:val="18"/>
              </w:rPr>
              <w:t>information</w:t>
            </w:r>
            <w:r w:rsidRPr="00EC32DB">
              <w:rPr>
                <w:rFonts w:ascii="Arial" w:hAnsi="Arial" w:cs="Arial"/>
                <w:sz w:val="18"/>
                <w:szCs w:val="18"/>
              </w:rPr>
              <w:br/>
              <w:t>Intelligence artificielle</w:t>
            </w:r>
          </w:p>
        </w:tc>
      </w:tr>
    </w:tbl>
    <w:p w14:paraId="7746734B" w14:textId="77777777" w:rsidR="001B1BD7" w:rsidRPr="000A4E77" w:rsidRDefault="001B1BD7" w:rsidP="000A4E77">
      <w:pPr>
        <w:jc w:val="both"/>
        <w:rPr>
          <w:rFonts w:ascii="Arial" w:hAnsi="Arial" w:cs="Arial"/>
          <w:sz w:val="20"/>
          <w:szCs w:val="20"/>
        </w:rPr>
      </w:pPr>
    </w:p>
    <w:sectPr w:rsidR="001B1BD7" w:rsidRPr="000A4E77" w:rsidSect="000A4E77">
      <w:headerReference w:type="default" r:id="rId6"/>
      <w:foot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94F2AE" w14:textId="77777777" w:rsidR="00982981" w:rsidRDefault="00982981" w:rsidP="00EE0E3C">
      <w:r>
        <w:separator/>
      </w:r>
    </w:p>
  </w:endnote>
  <w:endnote w:type="continuationSeparator" w:id="0">
    <w:p w14:paraId="41C1DE31" w14:textId="77777777" w:rsidR="00982981" w:rsidRDefault="00982981" w:rsidP="00EE0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D7AF1" w14:textId="70E84928" w:rsidR="00EC32DB" w:rsidRDefault="00EC32DB" w:rsidP="00EC32DB">
    <w:pPr>
      <w:pStyle w:val="Pieddepage"/>
      <w:jc w:val="right"/>
    </w:pPr>
    <w:r>
      <w:t>[</w:t>
    </w:r>
    <w:r>
      <w:fldChar w:fldCharType="begin"/>
    </w:r>
    <w:r>
      <w:instrText>PAGE   \* MERGEFORMAT</w:instrText>
    </w:r>
    <w:r>
      <w:fldChar w:fldCharType="separate"/>
    </w:r>
    <w:r w:rsidR="00B12891">
      <w:rPr>
        <w:noProof/>
      </w:rPr>
      <w:t>1</w:t>
    </w:r>
    <w:r>
      <w:fldChar w:fldCharType="end"/>
    </w:r>
    <w: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E5A96" w14:textId="77777777" w:rsidR="00982981" w:rsidRDefault="00982981" w:rsidP="00EE0E3C">
      <w:r>
        <w:separator/>
      </w:r>
    </w:p>
  </w:footnote>
  <w:footnote w:type="continuationSeparator" w:id="0">
    <w:p w14:paraId="759CBF8A" w14:textId="77777777" w:rsidR="00982981" w:rsidRDefault="00982981" w:rsidP="00EE0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0AD46" w14:textId="674178F9" w:rsidR="00EC32DB" w:rsidRPr="00EC32DB" w:rsidRDefault="00EC32DB">
    <w:pPr>
      <w:pStyle w:val="En-tte"/>
      <w:rPr>
        <w:rFonts w:ascii="Arial" w:hAnsi="Arial" w:cs="Arial"/>
        <w:sz w:val="20"/>
        <w:szCs w:val="20"/>
      </w:rPr>
    </w:pPr>
    <w:r w:rsidRPr="00EC32DB">
      <w:rPr>
        <w:rFonts w:ascii="Arial" w:hAnsi="Arial" w:cs="Arial"/>
        <w:sz w:val="20"/>
        <w:szCs w:val="20"/>
      </w:rPr>
      <w:t>Schéma directeur de la formation continue des personnels du ministère de l</w:t>
    </w:r>
    <w:r w:rsidR="00454120">
      <w:rPr>
        <w:rFonts w:ascii="Arial" w:hAnsi="Arial" w:cs="Arial"/>
        <w:sz w:val="20"/>
        <w:szCs w:val="20"/>
      </w:rPr>
      <w:t>’</w:t>
    </w:r>
    <w:r w:rsidRPr="00EC32DB">
      <w:rPr>
        <w:rFonts w:ascii="Arial" w:hAnsi="Arial" w:cs="Arial"/>
        <w:sz w:val="20"/>
        <w:szCs w:val="20"/>
      </w:rPr>
      <w:t xml:space="preserve">éducation nationale, de la jeunesse et des sports (MENJS)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BD7"/>
    <w:rsid w:val="00023A4D"/>
    <w:rsid w:val="00043063"/>
    <w:rsid w:val="000A4E77"/>
    <w:rsid w:val="00185465"/>
    <w:rsid w:val="00185950"/>
    <w:rsid w:val="001B1BD7"/>
    <w:rsid w:val="002043B7"/>
    <w:rsid w:val="00321184"/>
    <w:rsid w:val="0044695C"/>
    <w:rsid w:val="00454120"/>
    <w:rsid w:val="004636B4"/>
    <w:rsid w:val="00556206"/>
    <w:rsid w:val="006D7924"/>
    <w:rsid w:val="00750CCB"/>
    <w:rsid w:val="0077060A"/>
    <w:rsid w:val="00773D3B"/>
    <w:rsid w:val="007A553F"/>
    <w:rsid w:val="007E0C83"/>
    <w:rsid w:val="008C39E3"/>
    <w:rsid w:val="008E294E"/>
    <w:rsid w:val="0090001E"/>
    <w:rsid w:val="0094593B"/>
    <w:rsid w:val="00982981"/>
    <w:rsid w:val="00A67C7A"/>
    <w:rsid w:val="00AF43F2"/>
    <w:rsid w:val="00B12891"/>
    <w:rsid w:val="00B46616"/>
    <w:rsid w:val="00C86A46"/>
    <w:rsid w:val="00D83A3F"/>
    <w:rsid w:val="00DD5508"/>
    <w:rsid w:val="00DE1511"/>
    <w:rsid w:val="00E96727"/>
    <w:rsid w:val="00EB232B"/>
    <w:rsid w:val="00EC32DB"/>
    <w:rsid w:val="00EE0E3C"/>
    <w:rsid w:val="00EF4C34"/>
    <w:rsid w:val="00F61EB7"/>
    <w:rsid w:val="00F8481B"/>
    <w:rsid w:val="00FA4242"/>
    <w:rsid w:val="00FF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F0C3B"/>
  <w15:chartTrackingRefBased/>
  <w15:docId w15:val="{2CAD25C7-9DAB-4495-887A-B5064FB5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BD7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00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E0E3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E0E3C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EE0E3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E0E3C"/>
    <w:rPr>
      <w:rFonts w:ascii="Calibri" w:hAnsi="Calibri" w:cs="Calibr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546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5465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04306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4306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43063"/>
    <w:rPr>
      <w:rFonts w:ascii="Calibri" w:hAnsi="Calibri" w:cs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4306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43063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1910</Words>
  <Characters>10511</Characters>
  <Application>Microsoft Office Word</Application>
  <DocSecurity>0</DocSecurity>
  <Lines>87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CAZABAN</dc:creator>
  <cp:keywords/>
  <dc:description/>
  <cp:lastModifiedBy>Franck DARTIAILH</cp:lastModifiedBy>
  <cp:revision>2</cp:revision>
  <dcterms:created xsi:type="dcterms:W3CDTF">2022-02-09T12:15:00Z</dcterms:created>
  <dcterms:modified xsi:type="dcterms:W3CDTF">2022-02-09T12:15:00Z</dcterms:modified>
</cp:coreProperties>
</file>