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47" w:rsidRPr="00EC6DBB" w:rsidRDefault="00EC6DBB" w:rsidP="00EC6DBB">
      <w:pPr>
        <w:jc w:val="right"/>
        <w:rPr>
          <w:rFonts w:ascii="Arial" w:hAnsi="Arial" w:cs="Arial"/>
        </w:rPr>
      </w:pPr>
      <w:r w:rsidRPr="00EC6DBB">
        <w:rPr>
          <w:rFonts w:ascii="Arial" w:hAnsi="Arial" w:cs="Arial"/>
          <w:b/>
          <w:sz w:val="24"/>
        </w:rPr>
        <w:t>Annexe 1 </w:t>
      </w:r>
    </w:p>
    <w:p w:rsidR="007B0C47" w:rsidRPr="00EC6DBB" w:rsidRDefault="007B0C47">
      <w:pPr>
        <w:rPr>
          <w:rFonts w:ascii="Arial" w:hAnsi="Arial" w:cs="Arial"/>
        </w:rPr>
      </w:pPr>
    </w:p>
    <w:p w:rsidR="007B0C47" w:rsidRPr="00EC6DBB" w:rsidRDefault="007B0C47">
      <w:pPr>
        <w:rPr>
          <w:rFonts w:ascii="Arial" w:hAnsi="Arial" w:cs="Arial"/>
        </w:rPr>
      </w:pPr>
    </w:p>
    <w:p w:rsidR="00C0556E" w:rsidRDefault="00EC6DBB" w:rsidP="00EC6DBB">
      <w:pPr>
        <w:jc w:val="center"/>
        <w:rPr>
          <w:rFonts w:ascii="Arial" w:hAnsi="Arial" w:cs="Arial"/>
          <w:b/>
          <w:sz w:val="32"/>
        </w:rPr>
      </w:pPr>
      <w:r w:rsidRPr="005267AD">
        <w:rPr>
          <w:rFonts w:ascii="Arial" w:hAnsi="Arial" w:cs="Arial"/>
          <w:b/>
          <w:sz w:val="32"/>
        </w:rPr>
        <w:t>L</w:t>
      </w:r>
      <w:r w:rsidR="00CE5964" w:rsidRPr="005267AD">
        <w:rPr>
          <w:rFonts w:ascii="Arial" w:hAnsi="Arial" w:cs="Arial"/>
          <w:b/>
          <w:sz w:val="32"/>
        </w:rPr>
        <w:t>es textes de référence</w:t>
      </w:r>
    </w:p>
    <w:p w:rsidR="005267AD" w:rsidRPr="005267AD" w:rsidRDefault="005267AD" w:rsidP="00EC6DBB">
      <w:pPr>
        <w:jc w:val="center"/>
        <w:rPr>
          <w:rFonts w:ascii="Arial" w:hAnsi="Arial" w:cs="Arial"/>
          <w:b/>
          <w:sz w:val="16"/>
        </w:rPr>
      </w:pPr>
    </w:p>
    <w:p w:rsidR="00CE5964" w:rsidRPr="001B4304" w:rsidRDefault="00CE5964" w:rsidP="009C229F">
      <w:pPr>
        <w:jc w:val="both"/>
        <w:rPr>
          <w:rFonts w:ascii="Arial" w:hAnsi="Arial" w:cs="Arial"/>
          <w:sz w:val="20"/>
          <w:szCs w:val="20"/>
        </w:rPr>
      </w:pPr>
      <w:r w:rsidRPr="001B4304">
        <w:rPr>
          <w:rFonts w:ascii="Arial" w:hAnsi="Arial" w:cs="Arial"/>
          <w:sz w:val="20"/>
          <w:szCs w:val="20"/>
        </w:rPr>
        <w:t>Décret n°84-972 du 26 octobre 1984 modifié relatif aux congés annuels des fonctionnaires de l’Etat (JO du 1</w:t>
      </w:r>
      <w:r w:rsidRPr="001B4304">
        <w:rPr>
          <w:rFonts w:ascii="Arial" w:hAnsi="Arial" w:cs="Arial"/>
          <w:sz w:val="20"/>
          <w:szCs w:val="20"/>
          <w:vertAlign w:val="superscript"/>
        </w:rPr>
        <w:t>er</w:t>
      </w:r>
      <w:r w:rsidRPr="001B4304">
        <w:rPr>
          <w:rFonts w:ascii="Arial" w:hAnsi="Arial" w:cs="Arial"/>
          <w:sz w:val="20"/>
          <w:szCs w:val="20"/>
        </w:rPr>
        <w:t xml:space="preserve"> novembre 1984) ;</w:t>
      </w:r>
    </w:p>
    <w:p w:rsidR="00CE5964" w:rsidRPr="001B4304" w:rsidRDefault="00CE5964" w:rsidP="009C229F">
      <w:pPr>
        <w:jc w:val="both"/>
        <w:rPr>
          <w:rFonts w:ascii="Arial" w:hAnsi="Arial" w:cs="Arial"/>
          <w:sz w:val="20"/>
          <w:szCs w:val="20"/>
        </w:rPr>
      </w:pPr>
      <w:r w:rsidRPr="001B4304">
        <w:rPr>
          <w:rFonts w:ascii="Arial" w:hAnsi="Arial" w:cs="Arial"/>
          <w:sz w:val="20"/>
          <w:szCs w:val="20"/>
        </w:rPr>
        <w:t>Décret n° 2000-815 du 25 août 2000 modifié relatif à l’aménagement et à la réduction du temps de travail dans la fonction publique (JO du 29 août 2000) ;</w:t>
      </w:r>
    </w:p>
    <w:p w:rsidR="00CE5964" w:rsidRPr="001B4304" w:rsidRDefault="00CE5964" w:rsidP="009C229F">
      <w:pPr>
        <w:jc w:val="both"/>
        <w:rPr>
          <w:rFonts w:ascii="Arial" w:hAnsi="Arial" w:cs="Arial"/>
          <w:sz w:val="20"/>
          <w:szCs w:val="20"/>
        </w:rPr>
      </w:pPr>
      <w:r w:rsidRPr="001B4304">
        <w:rPr>
          <w:rFonts w:ascii="Arial" w:hAnsi="Arial" w:cs="Arial"/>
          <w:sz w:val="20"/>
          <w:szCs w:val="20"/>
        </w:rPr>
        <w:t>Décret n° 2002-79 du 15 janvier 2002 relatif aux astreintes dans les services déconcentrés et les établissements relevant du ministère de l’Education nationale (JO du 18 janvier 2002) ;</w:t>
      </w:r>
    </w:p>
    <w:p w:rsidR="00CE5964" w:rsidRPr="001B4304" w:rsidRDefault="00CE5964" w:rsidP="009C229F">
      <w:pPr>
        <w:jc w:val="both"/>
        <w:rPr>
          <w:rFonts w:ascii="Arial" w:hAnsi="Arial" w:cs="Arial"/>
          <w:sz w:val="20"/>
          <w:szCs w:val="20"/>
        </w:rPr>
      </w:pPr>
      <w:r w:rsidRPr="001B4304">
        <w:rPr>
          <w:rFonts w:ascii="Arial" w:hAnsi="Arial" w:cs="Arial"/>
          <w:sz w:val="20"/>
          <w:szCs w:val="20"/>
        </w:rPr>
        <w:t>Décret n° 2002-634 du 29 avril 2002 modifié portant création du compte épargne-temps dans la fonction publique de l’Etat (JO du 30</w:t>
      </w:r>
      <w:r w:rsidR="007B0C47" w:rsidRPr="001B4304">
        <w:rPr>
          <w:rFonts w:ascii="Arial" w:hAnsi="Arial" w:cs="Arial"/>
          <w:sz w:val="20"/>
          <w:szCs w:val="20"/>
        </w:rPr>
        <w:t xml:space="preserve"> avril 2002) ;</w:t>
      </w:r>
    </w:p>
    <w:p w:rsidR="007B0C47" w:rsidRPr="001B4304" w:rsidRDefault="007B0C47" w:rsidP="009C229F">
      <w:pPr>
        <w:jc w:val="both"/>
        <w:rPr>
          <w:rFonts w:ascii="Arial" w:hAnsi="Arial" w:cs="Arial"/>
          <w:sz w:val="20"/>
          <w:szCs w:val="20"/>
        </w:rPr>
      </w:pPr>
      <w:r w:rsidRPr="001B4304">
        <w:rPr>
          <w:rFonts w:ascii="Arial" w:hAnsi="Arial" w:cs="Arial"/>
          <w:sz w:val="20"/>
          <w:szCs w:val="20"/>
        </w:rPr>
        <w:t>Décret 2004-1307 du 26 novembre 2004 modifiant le décret 2000-815 du 25 août 2000 (JO du 30 novembre 2004) relatif à l’aménagement et à la réduction du temps de travail ; Circulaire n° 2010-205 du 17 septembre 2010 relative au compte épargne-temps dans les services et établissements relevant du ministre chargé de l’enseignement scolaire et de l’éducation nationale (BOEN n° 40 du 4 novembre 2010) ;</w:t>
      </w:r>
    </w:p>
    <w:p w:rsidR="007B0C47" w:rsidRPr="001B4304" w:rsidRDefault="007B0C47" w:rsidP="009C229F">
      <w:pPr>
        <w:jc w:val="both"/>
        <w:rPr>
          <w:rFonts w:ascii="Arial" w:hAnsi="Arial" w:cs="Arial"/>
          <w:sz w:val="20"/>
          <w:szCs w:val="20"/>
        </w:rPr>
      </w:pPr>
      <w:r w:rsidRPr="001B4304">
        <w:rPr>
          <w:rFonts w:ascii="Arial" w:hAnsi="Arial" w:cs="Arial"/>
          <w:sz w:val="20"/>
          <w:szCs w:val="20"/>
        </w:rPr>
        <w:t>Décret n° 2015-580 du 28 mai 2015 permettant à un agent public civil le don de jours de repos à un autre agent public parent</w:t>
      </w:r>
      <w:r w:rsidR="00424DE9" w:rsidRPr="001B4304">
        <w:rPr>
          <w:rFonts w:ascii="Arial" w:hAnsi="Arial" w:cs="Arial"/>
          <w:sz w:val="20"/>
          <w:szCs w:val="20"/>
        </w:rPr>
        <w:t xml:space="preserve"> d’un enfant gravement malade ;</w:t>
      </w:r>
    </w:p>
    <w:p w:rsidR="00424DE9" w:rsidRPr="001B4304" w:rsidRDefault="00424DE9" w:rsidP="009C229F">
      <w:pPr>
        <w:jc w:val="both"/>
        <w:rPr>
          <w:rFonts w:ascii="Arial" w:hAnsi="Arial" w:cs="Arial"/>
          <w:sz w:val="20"/>
          <w:szCs w:val="20"/>
        </w:rPr>
      </w:pPr>
      <w:r w:rsidRPr="001B4304">
        <w:rPr>
          <w:rFonts w:ascii="Arial" w:hAnsi="Arial" w:cs="Arial"/>
          <w:sz w:val="20"/>
          <w:szCs w:val="20"/>
        </w:rPr>
        <w:t>Arrêté du 15 janvier 2002 relatif à l’aménagement et à la réduction du temps de travail dans les services déconcentrés et les établissements relevant du ministère de l’Education nationale (JO du 18 janvier 2002) ;</w:t>
      </w:r>
    </w:p>
    <w:p w:rsidR="009C229F" w:rsidRPr="001B4304" w:rsidRDefault="00C412D6" w:rsidP="009C229F">
      <w:pPr>
        <w:jc w:val="both"/>
        <w:rPr>
          <w:rFonts w:ascii="Arial" w:hAnsi="Arial" w:cs="Arial"/>
          <w:sz w:val="20"/>
          <w:szCs w:val="20"/>
        </w:rPr>
      </w:pPr>
      <w:r w:rsidRPr="001B4304">
        <w:rPr>
          <w:rFonts w:ascii="Arial" w:hAnsi="Arial" w:cs="Arial"/>
          <w:sz w:val="20"/>
          <w:szCs w:val="20"/>
        </w:rPr>
        <w:t>Arrêté du 15 janvier 2002 modifié relatif à l’organisation du travail dans les services déconcentrés et les établissements relevant du ministère de l’éducation nationale (JO du 18 janvier</w:t>
      </w:r>
      <w:r w:rsidR="009C229F" w:rsidRPr="001B4304">
        <w:rPr>
          <w:rFonts w:ascii="Arial" w:hAnsi="Arial" w:cs="Arial"/>
          <w:sz w:val="20"/>
          <w:szCs w:val="20"/>
        </w:rPr>
        <w:t xml:space="preserve"> 2002)</w:t>
      </w:r>
    </w:p>
    <w:p w:rsidR="00424DE9" w:rsidRPr="001B4304" w:rsidRDefault="00424DE9" w:rsidP="009C229F">
      <w:pPr>
        <w:jc w:val="both"/>
        <w:rPr>
          <w:rFonts w:ascii="Arial" w:hAnsi="Arial" w:cs="Arial"/>
          <w:sz w:val="20"/>
          <w:szCs w:val="20"/>
        </w:rPr>
      </w:pPr>
      <w:r w:rsidRPr="001B4304">
        <w:rPr>
          <w:rFonts w:ascii="Arial" w:hAnsi="Arial" w:cs="Arial"/>
          <w:sz w:val="20"/>
          <w:szCs w:val="20"/>
        </w:rPr>
        <w:t>Arrêté du 28 juillet 2004 relatif à l’application du compte épargne-temps dans les services déconcentrés et établissements relevant du ministère de l’Education nationale (JO du 18 août 2004) ;</w:t>
      </w:r>
    </w:p>
    <w:p w:rsidR="00424DE9" w:rsidRPr="001B4304" w:rsidRDefault="00424DE9" w:rsidP="009C229F">
      <w:pPr>
        <w:jc w:val="both"/>
        <w:rPr>
          <w:rFonts w:ascii="Arial" w:hAnsi="Arial" w:cs="Arial"/>
          <w:sz w:val="20"/>
          <w:szCs w:val="20"/>
        </w:rPr>
      </w:pPr>
      <w:r w:rsidRPr="001B4304">
        <w:rPr>
          <w:rFonts w:ascii="Arial" w:hAnsi="Arial" w:cs="Arial"/>
          <w:sz w:val="20"/>
          <w:szCs w:val="20"/>
        </w:rPr>
        <w:t>Circulaire n° 2002-007 du 21 janvier 2002 relative aux obligations des personnels IATOSS et d’encadrement exerçant dans les services déconcentrés et les établissements relevant du ministère de l’Education nationale (BOE n° 31 du 29 août 2002) ;</w:t>
      </w:r>
    </w:p>
    <w:p w:rsidR="00424DE9" w:rsidRPr="001B4304" w:rsidRDefault="00424DE9" w:rsidP="009C229F">
      <w:pPr>
        <w:jc w:val="both"/>
        <w:rPr>
          <w:rFonts w:ascii="Arial" w:hAnsi="Arial" w:cs="Arial"/>
          <w:sz w:val="20"/>
          <w:szCs w:val="20"/>
        </w:rPr>
      </w:pPr>
      <w:r w:rsidRPr="001B4304">
        <w:rPr>
          <w:rFonts w:ascii="Arial" w:hAnsi="Arial" w:cs="Arial"/>
          <w:sz w:val="20"/>
          <w:szCs w:val="20"/>
        </w:rPr>
        <w:t xml:space="preserve">Circulaire n° 2002-168 du 2 août 2002 relative aux autorisations d’absence de droit et facultative (BOEN n° 31 du 29 </w:t>
      </w:r>
      <w:r w:rsidR="00C412D6" w:rsidRPr="001B4304">
        <w:rPr>
          <w:rFonts w:ascii="Arial" w:hAnsi="Arial" w:cs="Arial"/>
          <w:sz w:val="20"/>
          <w:szCs w:val="20"/>
        </w:rPr>
        <w:t>août 2002) ;</w:t>
      </w:r>
    </w:p>
    <w:p w:rsidR="00C412D6" w:rsidRPr="001B4304" w:rsidRDefault="00C412D6" w:rsidP="009C229F">
      <w:pPr>
        <w:jc w:val="both"/>
        <w:rPr>
          <w:rFonts w:ascii="Arial" w:hAnsi="Arial" w:cs="Arial"/>
          <w:sz w:val="20"/>
          <w:szCs w:val="20"/>
        </w:rPr>
      </w:pPr>
      <w:r w:rsidRPr="001B4304">
        <w:rPr>
          <w:rFonts w:ascii="Arial" w:hAnsi="Arial" w:cs="Arial"/>
          <w:sz w:val="20"/>
          <w:szCs w:val="20"/>
        </w:rPr>
        <w:t>Circulaire n° 2003-0084 du 21 janvier 2003 relative à la récupération des congés non pris du fait de l’intervention de congés pour raisons de santé ou autres en application des articles 34 et 53 de la loi n° 84-16 du 11 janvier 1984 ;</w:t>
      </w:r>
    </w:p>
    <w:p w:rsidR="00424DE9" w:rsidRPr="001B4304" w:rsidRDefault="00C412D6">
      <w:pPr>
        <w:rPr>
          <w:rFonts w:ascii="Arial" w:hAnsi="Arial" w:cs="Arial"/>
          <w:sz w:val="20"/>
          <w:szCs w:val="20"/>
        </w:rPr>
      </w:pPr>
      <w:r w:rsidRPr="001B4304">
        <w:rPr>
          <w:rFonts w:ascii="Arial" w:hAnsi="Arial" w:cs="Arial"/>
          <w:sz w:val="20"/>
          <w:szCs w:val="20"/>
        </w:rPr>
        <w:t>Circulaire du 31 mars 2017 : NOR : RDFF 1710891C relative à l’application des règles en matière de temps de travail dans les trois versants</w:t>
      </w:r>
      <w:r w:rsidR="004F6878">
        <w:rPr>
          <w:rFonts w:ascii="Arial" w:hAnsi="Arial" w:cs="Arial"/>
          <w:sz w:val="20"/>
          <w:szCs w:val="20"/>
        </w:rPr>
        <w:t xml:space="preserve"> de la fonction publique.</w:t>
      </w:r>
      <w:bookmarkStart w:id="0" w:name="_GoBack"/>
      <w:bookmarkEnd w:id="0"/>
    </w:p>
    <w:p w:rsidR="00CE5964" w:rsidRPr="001B4304" w:rsidRDefault="00CE5964">
      <w:pPr>
        <w:rPr>
          <w:rFonts w:ascii="Arial" w:hAnsi="Arial" w:cs="Arial"/>
          <w:sz w:val="20"/>
          <w:szCs w:val="20"/>
        </w:rPr>
      </w:pPr>
    </w:p>
    <w:sectPr w:rsidR="00CE5964" w:rsidRPr="001B43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3B" w:rsidRDefault="00D5363B" w:rsidP="007B0C47">
      <w:pPr>
        <w:spacing w:after="0" w:line="240" w:lineRule="auto"/>
      </w:pPr>
      <w:r>
        <w:separator/>
      </w:r>
    </w:p>
  </w:endnote>
  <w:endnote w:type="continuationSeparator" w:id="0">
    <w:p w:rsidR="00D5363B" w:rsidRDefault="00D5363B" w:rsidP="007B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3B" w:rsidRDefault="00D5363B" w:rsidP="007B0C47">
      <w:pPr>
        <w:spacing w:after="0" w:line="240" w:lineRule="auto"/>
      </w:pPr>
      <w:r>
        <w:separator/>
      </w:r>
    </w:p>
  </w:footnote>
  <w:footnote w:type="continuationSeparator" w:id="0">
    <w:p w:rsidR="00D5363B" w:rsidRDefault="00D5363B" w:rsidP="007B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47" w:rsidRDefault="004F6878">
    <w:pPr>
      <w:pStyle w:val="En-tte"/>
    </w:pPr>
    <w:r w:rsidRPr="004F6878">
      <w:rPr>
        <w:noProof/>
        <w:lang w:eastAsia="fr-FR"/>
      </w:rPr>
      <w:drawing>
        <wp:inline distT="0" distB="0" distL="0" distR="0">
          <wp:extent cx="1312282" cy="944880"/>
          <wp:effectExtent l="0" t="0" r="2540" b="7620"/>
          <wp:docPr id="1" name="Image 1" descr="C:\Users\ssymphor2\Documents\SYMPHOR\Rectorat\logo\12_logoAC_MARTINIQUE 06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ymphor2\Documents\SYMPHOR\Rectorat\logo\12_logoAC_MARTINIQUE 06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244" cy="980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64"/>
    <w:rsid w:val="001B4304"/>
    <w:rsid w:val="00424DE9"/>
    <w:rsid w:val="004F6878"/>
    <w:rsid w:val="005267AD"/>
    <w:rsid w:val="007B0C47"/>
    <w:rsid w:val="009C229F"/>
    <w:rsid w:val="00C0556E"/>
    <w:rsid w:val="00C412D6"/>
    <w:rsid w:val="00CE5964"/>
    <w:rsid w:val="00D5363B"/>
    <w:rsid w:val="00E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D0856"/>
  <w15:chartTrackingRefBased/>
  <w15:docId w15:val="{6163A355-BCB6-44BC-8D97-858E86B2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C47"/>
  </w:style>
  <w:style w:type="paragraph" w:styleId="Pieddepage">
    <w:name w:val="footer"/>
    <w:basedOn w:val="Normal"/>
    <w:link w:val="PieddepageCar"/>
    <w:uiPriority w:val="99"/>
    <w:unhideWhenUsed/>
    <w:rsid w:val="007B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C47"/>
  </w:style>
  <w:style w:type="paragraph" w:styleId="Textedebulles">
    <w:name w:val="Balloon Text"/>
    <w:basedOn w:val="Normal"/>
    <w:link w:val="TextedebullesCar"/>
    <w:uiPriority w:val="99"/>
    <w:semiHidden/>
    <w:unhideWhenUsed/>
    <w:rsid w:val="00EC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SECGEN</dc:creator>
  <cp:keywords/>
  <dc:description/>
  <cp:lastModifiedBy>DP2</cp:lastModifiedBy>
  <cp:revision>6</cp:revision>
  <cp:lastPrinted>2018-10-02T16:16:00Z</cp:lastPrinted>
  <dcterms:created xsi:type="dcterms:W3CDTF">2018-09-17T16:47:00Z</dcterms:created>
  <dcterms:modified xsi:type="dcterms:W3CDTF">2022-09-03T19:27:00Z</dcterms:modified>
</cp:coreProperties>
</file>